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65E8" w14:textId="77777777" w:rsidR="00906119" w:rsidRDefault="00906119">
      <w:pPr>
        <w:pStyle w:val="Cuerpo"/>
      </w:pPr>
    </w:p>
    <w:p w14:paraId="260335A6" w14:textId="77777777" w:rsidR="00906119" w:rsidRDefault="00DF3EA5" w:rsidP="008342B3">
      <w:pPr>
        <w:pStyle w:val="Cuerpo"/>
      </w:pPr>
      <w:r>
        <w:rPr>
          <w:rStyle w:val="Ninguno"/>
          <w:noProof/>
        </w:rPr>
        <w:drawing>
          <wp:inline distT="0" distB="0" distL="0" distR="0" wp14:anchorId="427A9459" wp14:editId="739A0135">
            <wp:extent cx="5943600" cy="914400"/>
            <wp:effectExtent l="0" t="0" r="0" b="0"/>
            <wp:docPr id="1073741826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g" descr="image1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8333F86" w14:textId="0B868756" w:rsidR="0057721F" w:rsidRPr="0057721F" w:rsidRDefault="0057721F" w:rsidP="008342B3">
      <w:pPr>
        <w:rPr>
          <w:color w:val="FF0000"/>
          <w:sz w:val="22"/>
          <w:szCs w:val="22"/>
          <w:lang w:val="es-ES" w:eastAsia="es-ES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5"/>
      </w:tblGrid>
      <w:tr w:rsidR="008342B3" w:rsidRPr="00983E30" w14:paraId="0B9F568D" w14:textId="77777777" w:rsidTr="008342B3"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4D73EC63" w14:textId="69A296BC" w:rsidR="008342B3" w:rsidRPr="00983E30" w:rsidRDefault="008342B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 w:rsidR="00652C3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ourse</w:t>
            </w:r>
          </w:p>
        </w:tc>
        <w:tc>
          <w:tcPr>
            <w:tcW w:w="65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73407A43" w14:textId="08C7310B" w:rsidR="008342B3" w:rsidRPr="00983E30" w:rsidRDefault="00B31F3B">
            <w:pPr>
              <w:rPr>
                <w:rFonts w:ascii="Arial" w:hAnsi="Arial" w:cs="Arial"/>
                <w:sz w:val="20"/>
                <w:szCs w:val="20"/>
              </w:rPr>
            </w:pPr>
            <w:r w:rsidRPr="00B31F3B">
              <w:rPr>
                <w:rFonts w:ascii="Arial" w:hAnsi="Arial" w:cs="Arial"/>
                <w:sz w:val="20"/>
                <w:szCs w:val="20"/>
              </w:rPr>
              <w:t xml:space="preserve">Migration Policy in Europe: Borders, Refugees, Integration </w:t>
            </w:r>
          </w:p>
        </w:tc>
      </w:tr>
      <w:tr w:rsidR="008342B3" w:rsidRPr="00983E30" w14:paraId="4194FC22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7AC81C96" w14:textId="1D7D972C" w:rsidR="008342B3" w:rsidRPr="00983E30" w:rsidRDefault="008342B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Program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69FD9DA0" w14:textId="77777777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  <w:r w:rsidRPr="00983E30">
              <w:rPr>
                <w:rFonts w:ascii="Arial" w:hAnsi="Arial" w:cs="Arial"/>
                <w:sz w:val="20"/>
                <w:szCs w:val="20"/>
              </w:rPr>
              <w:t>Study Abroad</w:t>
            </w:r>
          </w:p>
        </w:tc>
      </w:tr>
      <w:tr w:rsidR="008342B3" w:rsidRPr="00983E30" w14:paraId="7A4DD8C6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0B998B9B" w14:textId="2CBDE5CE" w:rsidR="008342B3" w:rsidRPr="00983E30" w:rsidRDefault="008342B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Cr</w:t>
            </w:r>
            <w:r w:rsidR="00652C3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edits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1C8D7853" w14:textId="39BAB13D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  <w:r w:rsidRPr="00983E30">
              <w:rPr>
                <w:rFonts w:ascii="Arial" w:hAnsi="Arial" w:cs="Arial"/>
                <w:sz w:val="20"/>
                <w:szCs w:val="20"/>
              </w:rPr>
              <w:t xml:space="preserve">4.5 ECTS / 3 USA </w:t>
            </w:r>
          </w:p>
        </w:tc>
      </w:tr>
      <w:tr w:rsidR="008342B3" w:rsidRPr="00983E30" w14:paraId="28F36C7E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17820EDB" w14:textId="355B505C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 hours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7380A2D3" w14:textId="77777777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  <w:r w:rsidRPr="00983E30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8342B3" w:rsidRPr="00983E30" w14:paraId="7637D233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1D95F0B9" w14:textId="414731BC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Hours outside of class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1C409F9C" w14:textId="77777777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  <w:r w:rsidRPr="00983E3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8342B3" w:rsidRPr="00983E30" w14:paraId="07FF71F7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5687E703" w14:textId="0A0C0253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Office hours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36B63AED" w14:textId="264557D7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B3" w:rsidRPr="00983E30" w14:paraId="697A60C3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6DC3B85D" w14:textId="3785E23F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52C3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Prerequisites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0884CB5D" w14:textId="4D49D94B" w:rsidR="008342B3" w:rsidRPr="00983E30" w:rsidRDefault="00652C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8342B3" w:rsidRPr="00983E30" w14:paraId="61983ADA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16DEF89A" w14:textId="6A9CA690" w:rsidR="008342B3" w:rsidRPr="00983E30" w:rsidRDefault="008342B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Profes</w:t>
            </w:r>
            <w:r w:rsidR="00652C3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or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02F3E4AC" w14:textId="2521E3D8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B3" w:rsidRPr="00983E30" w14:paraId="5A7852DA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2816A905" w14:textId="6498B0F5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Short CV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3F3F85FF" w14:textId="2311E3A6" w:rsidR="00652C38" w:rsidRPr="00983E30" w:rsidRDefault="00652C38" w:rsidP="00652C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463E1" w14:textId="50C98F01" w:rsidR="008342B3" w:rsidRPr="00983E30" w:rsidRDefault="008342B3" w:rsidP="0083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B3" w:rsidRPr="00983E30" w14:paraId="0DED5D68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550F642A" w14:textId="77777777" w:rsidR="008342B3" w:rsidRPr="00983E30" w:rsidRDefault="008342B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Email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A829079" w14:textId="295BE8C4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B3" w:rsidRPr="00983E30" w14:paraId="0F38B63D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66252463" w14:textId="1085AC6F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 schedule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9F1E05A" w14:textId="132DD242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B3" w:rsidRPr="00983E30" w14:paraId="429D9377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0DB3F7F6" w14:textId="0A3B680E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Classroom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C3C5BE1" w14:textId="498E1138" w:rsidR="008342B3" w:rsidRPr="00983E30" w:rsidRDefault="008342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2B3" w:rsidRPr="00983E30" w14:paraId="51862B02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322F1612" w14:textId="7FDA0E9B" w:rsidR="008342B3" w:rsidRPr="00983E30" w:rsidRDefault="00652C3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Language of teaching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536E8236" w14:textId="6974A002" w:rsidR="008342B3" w:rsidRPr="00983E30" w:rsidRDefault="00652C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</w:tr>
      <w:tr w:rsidR="008342B3" w:rsidRPr="00983E30" w14:paraId="79649BAA" w14:textId="77777777" w:rsidTr="008342B3">
        <w:tc>
          <w:tcPr>
            <w:tcW w:w="28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232CB9F4" w14:textId="688D3A8D" w:rsidR="008342B3" w:rsidRPr="00983E30" w:rsidRDefault="008342B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83E3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</w:t>
            </w:r>
            <w:r w:rsidR="00652C3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ype of teaching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215" w:type="dxa"/>
              <w:left w:w="215" w:type="dxa"/>
              <w:bottom w:w="215" w:type="dxa"/>
              <w:right w:w="215" w:type="dxa"/>
            </w:tcMar>
            <w:hideMark/>
          </w:tcPr>
          <w:p w14:paraId="05E69166" w14:textId="7E736219" w:rsidR="008342B3" w:rsidRPr="00983E30" w:rsidRDefault="00652C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Onsite</w:t>
            </w:r>
          </w:p>
        </w:tc>
      </w:tr>
    </w:tbl>
    <w:p w14:paraId="23B4D001" w14:textId="77777777" w:rsidR="008342B3" w:rsidRDefault="008342B3" w:rsidP="008342B3">
      <w:pPr>
        <w:rPr>
          <w:rFonts w:ascii="Calibri" w:eastAsiaTheme="minorHAnsi" w:hAnsi="Calibri" w:cs="Calibri"/>
          <w:sz w:val="22"/>
          <w:szCs w:val="22"/>
          <w:lang w:val="es-ES"/>
        </w:rPr>
      </w:pPr>
    </w:p>
    <w:p w14:paraId="6A9C8AF4" w14:textId="77777777" w:rsidR="00906119" w:rsidRDefault="00906119">
      <w:pPr>
        <w:pStyle w:val="Cuerpo"/>
      </w:pPr>
    </w:p>
    <w:p w14:paraId="6B6DA2C6" w14:textId="77777777" w:rsidR="00652C38" w:rsidRDefault="00652C38" w:rsidP="00980F21">
      <w:pPr>
        <w:pStyle w:val="Cuerpo"/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</w:pPr>
    </w:p>
    <w:p w14:paraId="76F0D649" w14:textId="77777777" w:rsidR="00652C38" w:rsidRDefault="00652C38" w:rsidP="00980F21">
      <w:pPr>
        <w:pStyle w:val="Cuerpo"/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</w:pPr>
    </w:p>
    <w:p w14:paraId="128BB59E" w14:textId="3B21E146" w:rsidR="00906119" w:rsidRDefault="008342B3" w:rsidP="00980F21">
      <w:pPr>
        <w:pStyle w:val="Cuerpo"/>
        <w:rPr>
          <w:rStyle w:val="Ninguno"/>
          <w:sz w:val="20"/>
          <w:szCs w:val="2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lastRenderedPageBreak/>
        <w:t>P</w:t>
      </w:r>
      <w:r w:rsidR="00DF3EA5"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>RESENTA</w:t>
      </w:r>
      <w:r w:rsidR="00652C38"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>TIO</w:t>
      </w:r>
      <w:r w:rsidR="00DF3EA5">
        <w:rPr>
          <w:rStyle w:val="Ninguno"/>
          <w:b/>
          <w:bCs/>
          <w:color w:val="002060"/>
          <w:sz w:val="24"/>
          <w:szCs w:val="24"/>
          <w:u w:color="002060"/>
        </w:rPr>
        <w:t>N</w:t>
      </w:r>
      <w:r w:rsidR="00DF3EA5">
        <w:rPr>
          <w:rStyle w:val="Ninguno"/>
          <w:sz w:val="20"/>
          <w:szCs w:val="20"/>
        </w:rPr>
        <w:t xml:space="preserve"> </w:t>
      </w:r>
    </w:p>
    <w:p w14:paraId="7061D08B" w14:textId="77777777" w:rsidR="00FD1570" w:rsidRDefault="00E7187C" w:rsidP="00FD1570">
      <w:pPr>
        <w:pStyle w:val="Cuerpo"/>
        <w:spacing w:line="288" w:lineRule="auto"/>
        <w:jc w:val="both"/>
        <w:rPr>
          <w:rStyle w:val="Ninguno"/>
        </w:rPr>
      </w:pPr>
      <w:proofErr w:type="spellStart"/>
      <w:r w:rsidRPr="00E7187C">
        <w:rPr>
          <w:sz w:val="20"/>
          <w:szCs w:val="20"/>
        </w:rPr>
        <w:t>This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course</w:t>
      </w:r>
      <w:proofErr w:type="spellEnd"/>
      <w:r w:rsidRPr="00E7187C">
        <w:rPr>
          <w:sz w:val="20"/>
          <w:szCs w:val="20"/>
        </w:rPr>
        <w:t xml:space="preserve"> introduces </w:t>
      </w:r>
      <w:proofErr w:type="spellStart"/>
      <w:r w:rsidRPr="00E7187C">
        <w:rPr>
          <w:sz w:val="20"/>
          <w:szCs w:val="20"/>
        </w:rPr>
        <w:t>how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European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countries</w:t>
      </w:r>
      <w:proofErr w:type="spellEnd"/>
      <w:r w:rsidRPr="00E7187C">
        <w:rPr>
          <w:sz w:val="20"/>
          <w:szCs w:val="20"/>
        </w:rPr>
        <w:t xml:space="preserve"> and </w:t>
      </w:r>
      <w:proofErr w:type="spellStart"/>
      <w:r w:rsidRPr="00E7187C">
        <w:rPr>
          <w:sz w:val="20"/>
          <w:szCs w:val="20"/>
        </w:rPr>
        <w:t>the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European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Union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respond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to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migration</w:t>
      </w:r>
      <w:proofErr w:type="spellEnd"/>
      <w:r w:rsidRPr="00E7187C">
        <w:rPr>
          <w:sz w:val="20"/>
          <w:szCs w:val="20"/>
        </w:rPr>
        <w:t xml:space="preserve">, </w:t>
      </w:r>
      <w:proofErr w:type="spellStart"/>
      <w:r w:rsidRPr="00E7187C">
        <w:rPr>
          <w:sz w:val="20"/>
          <w:szCs w:val="20"/>
        </w:rPr>
        <w:t>with</w:t>
      </w:r>
      <w:proofErr w:type="spellEnd"/>
      <w:r w:rsidRPr="00E7187C">
        <w:rPr>
          <w:sz w:val="20"/>
          <w:szCs w:val="20"/>
        </w:rPr>
        <w:t xml:space="preserve"> particular </w:t>
      </w:r>
      <w:proofErr w:type="spellStart"/>
      <w:r w:rsidRPr="00E7187C">
        <w:rPr>
          <w:sz w:val="20"/>
          <w:szCs w:val="20"/>
        </w:rPr>
        <w:t>attention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to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border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policy</w:t>
      </w:r>
      <w:proofErr w:type="spellEnd"/>
      <w:r w:rsidRPr="00E7187C">
        <w:rPr>
          <w:sz w:val="20"/>
          <w:szCs w:val="20"/>
        </w:rPr>
        <w:t xml:space="preserve">, </w:t>
      </w:r>
      <w:proofErr w:type="spellStart"/>
      <w:r w:rsidRPr="00E7187C">
        <w:rPr>
          <w:sz w:val="20"/>
          <w:szCs w:val="20"/>
        </w:rPr>
        <w:t>asylum</w:t>
      </w:r>
      <w:proofErr w:type="spellEnd"/>
      <w:r w:rsidRPr="00E7187C">
        <w:rPr>
          <w:sz w:val="20"/>
          <w:szCs w:val="20"/>
        </w:rPr>
        <w:t xml:space="preserve"> and </w:t>
      </w:r>
      <w:proofErr w:type="spellStart"/>
      <w:r w:rsidRPr="00E7187C">
        <w:rPr>
          <w:sz w:val="20"/>
          <w:szCs w:val="20"/>
        </w:rPr>
        <w:t>refugee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protection</w:t>
      </w:r>
      <w:proofErr w:type="spellEnd"/>
      <w:r w:rsidRPr="00E7187C">
        <w:rPr>
          <w:sz w:val="20"/>
          <w:szCs w:val="20"/>
        </w:rPr>
        <w:t xml:space="preserve">, and </w:t>
      </w:r>
      <w:proofErr w:type="spellStart"/>
      <w:r w:rsidRPr="00E7187C">
        <w:rPr>
          <w:sz w:val="20"/>
          <w:szCs w:val="20"/>
        </w:rPr>
        <w:t>the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challenges</w:t>
      </w:r>
      <w:proofErr w:type="spellEnd"/>
      <w:r w:rsidRPr="00E7187C">
        <w:rPr>
          <w:sz w:val="20"/>
          <w:szCs w:val="20"/>
        </w:rPr>
        <w:t xml:space="preserve"> of </w:t>
      </w:r>
      <w:proofErr w:type="spellStart"/>
      <w:r w:rsidRPr="00E7187C">
        <w:rPr>
          <w:sz w:val="20"/>
          <w:szCs w:val="20"/>
        </w:rPr>
        <w:t>integration</w:t>
      </w:r>
      <w:proofErr w:type="spellEnd"/>
      <w:r w:rsidRPr="00E7187C">
        <w:rPr>
          <w:sz w:val="20"/>
          <w:szCs w:val="20"/>
        </w:rPr>
        <w:t xml:space="preserve"> in </w:t>
      </w:r>
      <w:proofErr w:type="spellStart"/>
      <w:r w:rsidRPr="00E7187C">
        <w:rPr>
          <w:sz w:val="20"/>
          <w:szCs w:val="20"/>
        </w:rPr>
        <w:t>schools</w:t>
      </w:r>
      <w:proofErr w:type="spellEnd"/>
      <w:r w:rsidRPr="00E7187C">
        <w:rPr>
          <w:sz w:val="20"/>
          <w:szCs w:val="20"/>
        </w:rPr>
        <w:t xml:space="preserve">, labor </w:t>
      </w:r>
      <w:proofErr w:type="spellStart"/>
      <w:r w:rsidRPr="00E7187C">
        <w:rPr>
          <w:sz w:val="20"/>
          <w:szCs w:val="20"/>
        </w:rPr>
        <w:t>markets</w:t>
      </w:r>
      <w:proofErr w:type="spellEnd"/>
      <w:r w:rsidRPr="00E7187C">
        <w:rPr>
          <w:sz w:val="20"/>
          <w:szCs w:val="20"/>
        </w:rPr>
        <w:t xml:space="preserve">, and local </w:t>
      </w:r>
      <w:proofErr w:type="spellStart"/>
      <w:r w:rsidRPr="00E7187C">
        <w:rPr>
          <w:sz w:val="20"/>
          <w:szCs w:val="20"/>
        </w:rPr>
        <w:t>communities</w:t>
      </w:r>
      <w:proofErr w:type="spellEnd"/>
      <w:r w:rsidRPr="00E7187C">
        <w:rPr>
          <w:sz w:val="20"/>
          <w:szCs w:val="20"/>
        </w:rPr>
        <w:t xml:space="preserve">. </w:t>
      </w:r>
      <w:proofErr w:type="spellStart"/>
      <w:r w:rsidRPr="00E7187C">
        <w:rPr>
          <w:sz w:val="20"/>
          <w:szCs w:val="20"/>
        </w:rPr>
        <w:t>Using</w:t>
      </w:r>
      <w:proofErr w:type="spellEnd"/>
      <w:r w:rsidRPr="00E7187C">
        <w:rPr>
          <w:sz w:val="20"/>
          <w:szCs w:val="20"/>
        </w:rPr>
        <w:t xml:space="preserve"> case </w:t>
      </w:r>
      <w:proofErr w:type="spellStart"/>
      <w:r w:rsidRPr="00E7187C">
        <w:rPr>
          <w:sz w:val="20"/>
          <w:szCs w:val="20"/>
        </w:rPr>
        <w:t>studies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from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Spain</w:t>
      </w:r>
      <w:proofErr w:type="spellEnd"/>
      <w:r w:rsidRPr="00E7187C">
        <w:rPr>
          <w:sz w:val="20"/>
          <w:szCs w:val="20"/>
        </w:rPr>
        <w:t xml:space="preserve"> and </w:t>
      </w:r>
      <w:proofErr w:type="spellStart"/>
      <w:r w:rsidRPr="00E7187C">
        <w:rPr>
          <w:sz w:val="20"/>
          <w:szCs w:val="20"/>
        </w:rPr>
        <w:t>across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Europe</w:t>
      </w:r>
      <w:proofErr w:type="spellEnd"/>
      <w:r w:rsidRPr="00E7187C">
        <w:rPr>
          <w:sz w:val="20"/>
          <w:szCs w:val="20"/>
        </w:rPr>
        <w:t xml:space="preserve">, </w:t>
      </w:r>
      <w:proofErr w:type="spellStart"/>
      <w:r w:rsidRPr="00E7187C">
        <w:rPr>
          <w:sz w:val="20"/>
          <w:szCs w:val="20"/>
        </w:rPr>
        <w:t>students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will</w:t>
      </w:r>
      <w:proofErr w:type="spellEnd"/>
      <w:r w:rsidRPr="00E7187C">
        <w:rPr>
          <w:sz w:val="20"/>
          <w:szCs w:val="20"/>
        </w:rPr>
        <w:t xml:space="preserve"> compare </w:t>
      </w:r>
      <w:proofErr w:type="spellStart"/>
      <w:r w:rsidRPr="00E7187C">
        <w:rPr>
          <w:sz w:val="20"/>
          <w:szCs w:val="20"/>
        </w:rPr>
        <w:t>policy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choices</w:t>
      </w:r>
      <w:proofErr w:type="spellEnd"/>
      <w:r w:rsidRPr="00E7187C">
        <w:rPr>
          <w:sz w:val="20"/>
          <w:szCs w:val="20"/>
        </w:rPr>
        <w:t xml:space="preserve"> and </w:t>
      </w:r>
      <w:proofErr w:type="spellStart"/>
      <w:r w:rsidRPr="00E7187C">
        <w:rPr>
          <w:sz w:val="20"/>
          <w:szCs w:val="20"/>
        </w:rPr>
        <w:t>evaluate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their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implications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for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governance</w:t>
      </w:r>
      <w:proofErr w:type="spellEnd"/>
      <w:r w:rsidRPr="00E7187C">
        <w:rPr>
          <w:sz w:val="20"/>
          <w:szCs w:val="20"/>
        </w:rPr>
        <w:t xml:space="preserve">, human </w:t>
      </w:r>
      <w:proofErr w:type="spellStart"/>
      <w:r w:rsidRPr="00E7187C">
        <w:rPr>
          <w:sz w:val="20"/>
          <w:szCs w:val="20"/>
        </w:rPr>
        <w:t>rights</w:t>
      </w:r>
      <w:proofErr w:type="spellEnd"/>
      <w:r w:rsidRPr="00E7187C">
        <w:rPr>
          <w:sz w:val="20"/>
          <w:szCs w:val="20"/>
        </w:rPr>
        <w:t xml:space="preserve">, and </w:t>
      </w:r>
      <w:proofErr w:type="spellStart"/>
      <w:r w:rsidRPr="00E7187C">
        <w:rPr>
          <w:sz w:val="20"/>
          <w:szCs w:val="20"/>
        </w:rPr>
        <w:t>public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life</w:t>
      </w:r>
      <w:proofErr w:type="spellEnd"/>
      <w:r w:rsidRPr="00E7187C">
        <w:rPr>
          <w:sz w:val="20"/>
          <w:szCs w:val="20"/>
        </w:rPr>
        <w:t xml:space="preserve">. No prior </w:t>
      </w:r>
      <w:proofErr w:type="spellStart"/>
      <w:r w:rsidRPr="00E7187C">
        <w:rPr>
          <w:sz w:val="20"/>
          <w:szCs w:val="20"/>
        </w:rPr>
        <w:t>background</w:t>
      </w:r>
      <w:proofErr w:type="spellEnd"/>
      <w:r w:rsidRPr="00E7187C">
        <w:rPr>
          <w:sz w:val="20"/>
          <w:szCs w:val="20"/>
        </w:rPr>
        <w:t xml:space="preserve"> in </w:t>
      </w:r>
      <w:proofErr w:type="spellStart"/>
      <w:r w:rsidRPr="00E7187C">
        <w:rPr>
          <w:sz w:val="20"/>
          <w:szCs w:val="20"/>
        </w:rPr>
        <w:t>law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or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public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policy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is</w:t>
      </w:r>
      <w:proofErr w:type="spellEnd"/>
      <w:r w:rsidRPr="00E7187C">
        <w:rPr>
          <w:sz w:val="20"/>
          <w:szCs w:val="20"/>
        </w:rPr>
        <w:t xml:space="preserve"> </w:t>
      </w:r>
      <w:proofErr w:type="spellStart"/>
      <w:r w:rsidRPr="00E7187C">
        <w:rPr>
          <w:sz w:val="20"/>
          <w:szCs w:val="20"/>
        </w:rPr>
        <w:t>required</w:t>
      </w:r>
      <w:proofErr w:type="spellEnd"/>
      <w:r w:rsidRPr="00E7187C">
        <w:rPr>
          <w:sz w:val="20"/>
          <w:szCs w:val="20"/>
        </w:rPr>
        <w:t xml:space="preserve">. </w:t>
      </w:r>
      <w:proofErr w:type="spellStart"/>
      <w:r w:rsidR="00FD1570" w:rsidRPr="00FD1570">
        <w:rPr>
          <w:sz w:val="20"/>
          <w:szCs w:val="20"/>
        </w:rPr>
        <w:t>The</w:t>
      </w:r>
      <w:proofErr w:type="spellEnd"/>
      <w:r w:rsidR="00FD1570" w:rsidRPr="00FD1570">
        <w:rPr>
          <w:sz w:val="20"/>
          <w:szCs w:val="20"/>
        </w:rPr>
        <w:t xml:space="preserve"> </w:t>
      </w:r>
      <w:proofErr w:type="spellStart"/>
      <w:r w:rsidR="00FD1570" w:rsidRPr="00FD1570">
        <w:rPr>
          <w:sz w:val="20"/>
          <w:szCs w:val="20"/>
        </w:rPr>
        <w:t>course</w:t>
      </w:r>
      <w:proofErr w:type="spellEnd"/>
      <w:r w:rsidR="00FD1570" w:rsidRPr="00FD1570">
        <w:rPr>
          <w:sz w:val="20"/>
          <w:szCs w:val="20"/>
        </w:rPr>
        <w:t xml:space="preserve"> </w:t>
      </w:r>
      <w:proofErr w:type="spellStart"/>
      <w:r w:rsidR="00FD1570" w:rsidRPr="00FD1570">
        <w:rPr>
          <w:sz w:val="20"/>
          <w:szCs w:val="20"/>
        </w:rPr>
        <w:t>is</w:t>
      </w:r>
      <w:proofErr w:type="spellEnd"/>
      <w:r w:rsidR="00FD1570" w:rsidRPr="00FD1570">
        <w:rPr>
          <w:sz w:val="20"/>
          <w:szCs w:val="20"/>
        </w:rPr>
        <w:t xml:space="preserve"> </w:t>
      </w:r>
      <w:proofErr w:type="spellStart"/>
      <w:r w:rsidR="00FD1570" w:rsidRPr="00FD1570">
        <w:rPr>
          <w:sz w:val="20"/>
          <w:szCs w:val="20"/>
        </w:rPr>
        <w:t>designed</w:t>
      </w:r>
      <w:proofErr w:type="spellEnd"/>
      <w:r w:rsidR="00FD1570" w:rsidRPr="00FD1570">
        <w:rPr>
          <w:sz w:val="20"/>
          <w:szCs w:val="20"/>
        </w:rPr>
        <w:t xml:space="preserve"> </w:t>
      </w:r>
      <w:proofErr w:type="spellStart"/>
      <w:r w:rsidR="00FD1570" w:rsidRPr="00FD1570">
        <w:rPr>
          <w:sz w:val="20"/>
          <w:szCs w:val="20"/>
        </w:rPr>
        <w:t>for</w:t>
      </w:r>
      <w:proofErr w:type="spellEnd"/>
      <w:r w:rsidR="00FD1570" w:rsidRPr="00FD1570">
        <w:rPr>
          <w:sz w:val="20"/>
          <w:szCs w:val="20"/>
        </w:rPr>
        <w:t xml:space="preserve"> U.S. </w:t>
      </w:r>
      <w:proofErr w:type="spellStart"/>
      <w:r w:rsidR="00FD1570" w:rsidRPr="00FD1570">
        <w:rPr>
          <w:sz w:val="20"/>
          <w:szCs w:val="20"/>
        </w:rPr>
        <w:t>undergraduates</w:t>
      </w:r>
      <w:proofErr w:type="spellEnd"/>
      <w:r w:rsidR="00FD1570" w:rsidRPr="00FD1570">
        <w:rPr>
          <w:sz w:val="20"/>
          <w:szCs w:val="20"/>
        </w:rPr>
        <w:t xml:space="preserve"> </w:t>
      </w:r>
      <w:proofErr w:type="spellStart"/>
      <w:r w:rsidR="00FD1570" w:rsidRPr="00FD1570">
        <w:rPr>
          <w:rStyle w:val="Ninguno"/>
          <w:sz w:val="20"/>
          <w:szCs w:val="20"/>
        </w:rPr>
        <w:t>pre-law</w:t>
      </w:r>
      <w:proofErr w:type="spellEnd"/>
      <w:r w:rsidR="00FD1570" w:rsidRPr="00FD1570">
        <w:rPr>
          <w:rStyle w:val="Ninguno"/>
          <w:sz w:val="20"/>
          <w:szCs w:val="20"/>
        </w:rPr>
        <w:t xml:space="preserve"> </w:t>
      </w:r>
      <w:proofErr w:type="spellStart"/>
      <w:r w:rsidR="00FD1570" w:rsidRPr="00FD1570">
        <w:rPr>
          <w:rStyle w:val="Ninguno"/>
          <w:sz w:val="20"/>
          <w:szCs w:val="20"/>
        </w:rPr>
        <w:t>students</w:t>
      </w:r>
      <w:proofErr w:type="spellEnd"/>
      <w:r w:rsidR="00FD1570" w:rsidRPr="00FD1570">
        <w:rPr>
          <w:rStyle w:val="Ninguno"/>
          <w:sz w:val="20"/>
          <w:szCs w:val="20"/>
        </w:rPr>
        <w:t xml:space="preserve"> and non-</w:t>
      </w:r>
      <w:proofErr w:type="spellStart"/>
      <w:r w:rsidR="00FD1570" w:rsidRPr="00FD1570">
        <w:rPr>
          <w:rStyle w:val="Ninguno"/>
          <w:sz w:val="20"/>
          <w:szCs w:val="20"/>
        </w:rPr>
        <w:t>law</w:t>
      </w:r>
      <w:proofErr w:type="spellEnd"/>
      <w:r w:rsidR="00FD1570" w:rsidRPr="00FD1570">
        <w:rPr>
          <w:rStyle w:val="Ninguno"/>
          <w:sz w:val="20"/>
          <w:szCs w:val="20"/>
        </w:rPr>
        <w:t xml:space="preserve"> </w:t>
      </w:r>
      <w:proofErr w:type="spellStart"/>
      <w:r w:rsidR="00FD1570" w:rsidRPr="00FD1570">
        <w:rPr>
          <w:rStyle w:val="Ninguno"/>
          <w:sz w:val="20"/>
          <w:szCs w:val="20"/>
        </w:rPr>
        <w:t>majors</w:t>
      </w:r>
      <w:proofErr w:type="spellEnd"/>
      <w:r w:rsidR="00FD1570" w:rsidRPr="00FD1570">
        <w:rPr>
          <w:rStyle w:val="Ninguno"/>
          <w:sz w:val="20"/>
          <w:szCs w:val="20"/>
        </w:rPr>
        <w:t xml:space="preserve"> </w:t>
      </w:r>
      <w:proofErr w:type="spellStart"/>
      <w:r w:rsidR="00FD1570" w:rsidRPr="00FD1570">
        <w:rPr>
          <w:rStyle w:val="Ninguno"/>
          <w:sz w:val="20"/>
          <w:szCs w:val="20"/>
        </w:rPr>
        <w:t>alike</w:t>
      </w:r>
      <w:proofErr w:type="spellEnd"/>
      <w:r w:rsidR="00FD1570" w:rsidRPr="00FD1570">
        <w:rPr>
          <w:rStyle w:val="Ninguno"/>
          <w:szCs w:val="20"/>
        </w:rPr>
        <w:t xml:space="preserve"> </w:t>
      </w:r>
      <w:r w:rsidR="00FD1570" w:rsidRPr="00FD1570">
        <w:rPr>
          <w:sz w:val="20"/>
          <w:szCs w:val="20"/>
        </w:rPr>
        <w:t xml:space="preserve">and </w:t>
      </w:r>
      <w:proofErr w:type="spellStart"/>
      <w:r w:rsidR="00FD1570" w:rsidRPr="00FD1570">
        <w:rPr>
          <w:sz w:val="20"/>
          <w:szCs w:val="20"/>
        </w:rPr>
        <w:t>emphasizes</w:t>
      </w:r>
      <w:proofErr w:type="spellEnd"/>
      <w:r w:rsidR="00FD1570" w:rsidRPr="00FD1570">
        <w:rPr>
          <w:sz w:val="20"/>
          <w:szCs w:val="20"/>
        </w:rPr>
        <w:t xml:space="preserve"> </w:t>
      </w:r>
      <w:proofErr w:type="spellStart"/>
      <w:r w:rsidR="00FD1570" w:rsidRPr="00FD1570">
        <w:rPr>
          <w:sz w:val="20"/>
          <w:szCs w:val="20"/>
        </w:rPr>
        <w:t>clear</w:t>
      </w:r>
      <w:proofErr w:type="spellEnd"/>
      <w:r w:rsidR="00FD1570" w:rsidRPr="00FD1570">
        <w:rPr>
          <w:sz w:val="20"/>
          <w:szCs w:val="20"/>
        </w:rPr>
        <w:t xml:space="preserve"> </w:t>
      </w:r>
      <w:proofErr w:type="spellStart"/>
      <w:r w:rsidR="00FD1570" w:rsidRPr="00FD1570">
        <w:rPr>
          <w:sz w:val="20"/>
          <w:szCs w:val="20"/>
        </w:rPr>
        <w:t>reading</w:t>
      </w:r>
      <w:proofErr w:type="spellEnd"/>
      <w:r w:rsidR="00FD1570" w:rsidRPr="00FD1570">
        <w:rPr>
          <w:sz w:val="20"/>
          <w:szCs w:val="20"/>
        </w:rPr>
        <w:t xml:space="preserve">, </w:t>
      </w:r>
      <w:proofErr w:type="spellStart"/>
      <w:r w:rsidR="00FD1570" w:rsidRPr="00FD1570">
        <w:rPr>
          <w:sz w:val="20"/>
          <w:szCs w:val="20"/>
        </w:rPr>
        <w:t>discussion</w:t>
      </w:r>
      <w:proofErr w:type="spellEnd"/>
      <w:r w:rsidR="00FD1570" w:rsidRPr="00FD1570">
        <w:rPr>
          <w:sz w:val="20"/>
          <w:szCs w:val="20"/>
        </w:rPr>
        <w:t xml:space="preserve">, and </w:t>
      </w:r>
      <w:proofErr w:type="spellStart"/>
      <w:r w:rsidR="00FD1570" w:rsidRPr="00FD1570">
        <w:rPr>
          <w:sz w:val="20"/>
          <w:szCs w:val="20"/>
        </w:rPr>
        <w:t>practical</w:t>
      </w:r>
      <w:proofErr w:type="spellEnd"/>
      <w:r w:rsidR="00FD1570" w:rsidRPr="00FD1570">
        <w:rPr>
          <w:sz w:val="20"/>
          <w:szCs w:val="20"/>
        </w:rPr>
        <w:t xml:space="preserve"> </w:t>
      </w:r>
      <w:proofErr w:type="spellStart"/>
      <w:r w:rsidR="00FD1570" w:rsidRPr="00FD1570">
        <w:rPr>
          <w:sz w:val="20"/>
          <w:szCs w:val="20"/>
        </w:rPr>
        <w:t>policy</w:t>
      </w:r>
      <w:proofErr w:type="spellEnd"/>
      <w:r w:rsidR="00FD1570" w:rsidRPr="00FD1570">
        <w:rPr>
          <w:sz w:val="20"/>
          <w:szCs w:val="20"/>
        </w:rPr>
        <w:t xml:space="preserve"> </w:t>
      </w:r>
      <w:proofErr w:type="spellStart"/>
      <w:r w:rsidR="00FD1570" w:rsidRPr="00FD1570">
        <w:rPr>
          <w:sz w:val="20"/>
          <w:szCs w:val="20"/>
        </w:rPr>
        <w:t>writing</w:t>
      </w:r>
      <w:proofErr w:type="spellEnd"/>
      <w:r w:rsidR="00FD1570" w:rsidRPr="00FD1570">
        <w:rPr>
          <w:sz w:val="20"/>
          <w:szCs w:val="20"/>
        </w:rPr>
        <w:t>.</w:t>
      </w:r>
    </w:p>
    <w:p w14:paraId="759559B1" w14:textId="738A4DD8" w:rsidR="00906119" w:rsidRPr="00E7187C" w:rsidRDefault="00906119">
      <w:pPr>
        <w:pStyle w:val="Cuerpo"/>
        <w:spacing w:line="288" w:lineRule="auto"/>
        <w:jc w:val="both"/>
        <w:rPr>
          <w:rStyle w:val="Ninguno"/>
          <w:sz w:val="20"/>
          <w:szCs w:val="20"/>
        </w:rPr>
      </w:pPr>
    </w:p>
    <w:p w14:paraId="2EB96D40" w14:textId="77777777" w:rsidR="00983E30" w:rsidRDefault="00983E30">
      <w:pPr>
        <w:pStyle w:val="Cuerpo"/>
        <w:spacing w:line="288" w:lineRule="auto"/>
        <w:jc w:val="both"/>
        <w:rPr>
          <w:rStyle w:val="Ninguno"/>
          <w:b/>
          <w:bCs/>
          <w:sz w:val="20"/>
          <w:szCs w:val="20"/>
        </w:rPr>
      </w:pPr>
    </w:p>
    <w:p w14:paraId="3F9AFE8D" w14:textId="650480CA" w:rsidR="00906119" w:rsidRDefault="00652C38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  <w:lang w:val="de-DE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de-DE"/>
        </w:rPr>
        <w:t>LEARNING OUTCOMES</w:t>
      </w:r>
    </w:p>
    <w:p w14:paraId="5EE4D769" w14:textId="77777777" w:rsidR="00E7187C" w:rsidRPr="00E7187C" w:rsidRDefault="00E7187C" w:rsidP="00E7187C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E7187C">
        <w:rPr>
          <w:rFonts w:ascii="Arial" w:hAnsi="Arial" w:cs="Arial"/>
          <w:sz w:val="20"/>
          <w:szCs w:val="20"/>
        </w:rPr>
        <w:t>By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the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end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7187C">
        <w:rPr>
          <w:rFonts w:ascii="Arial" w:hAnsi="Arial" w:cs="Arial"/>
          <w:sz w:val="20"/>
          <w:szCs w:val="20"/>
        </w:rPr>
        <w:t>the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course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187C">
        <w:rPr>
          <w:rFonts w:ascii="Arial" w:hAnsi="Arial" w:cs="Arial"/>
          <w:sz w:val="20"/>
          <w:szCs w:val="20"/>
        </w:rPr>
        <w:t>students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will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E7187C">
        <w:rPr>
          <w:rFonts w:ascii="Arial" w:hAnsi="Arial" w:cs="Arial"/>
          <w:sz w:val="20"/>
          <w:szCs w:val="20"/>
        </w:rPr>
        <w:t>able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to</w:t>
      </w:r>
      <w:proofErr w:type="spellEnd"/>
      <w:r w:rsidRPr="00E7187C">
        <w:rPr>
          <w:rFonts w:ascii="Arial" w:hAnsi="Arial" w:cs="Arial"/>
          <w:sz w:val="20"/>
          <w:szCs w:val="20"/>
        </w:rPr>
        <w:t>:</w:t>
      </w:r>
    </w:p>
    <w:p w14:paraId="0C28D182" w14:textId="77777777" w:rsidR="00E7187C" w:rsidRPr="00E7187C" w:rsidRDefault="00E7187C" w:rsidP="00E7187C">
      <w:pPr>
        <w:pStyle w:val="Normal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proofErr w:type="spellStart"/>
      <w:r w:rsidRPr="00E7187C">
        <w:rPr>
          <w:rFonts w:ascii="Arial" w:hAnsi="Arial" w:cs="Arial"/>
          <w:sz w:val="20"/>
          <w:szCs w:val="20"/>
        </w:rPr>
        <w:t>Explain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the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main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institutions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187C">
        <w:rPr>
          <w:rFonts w:ascii="Arial" w:hAnsi="Arial" w:cs="Arial"/>
          <w:sz w:val="20"/>
          <w:szCs w:val="20"/>
        </w:rPr>
        <w:t>concepts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E7187C">
        <w:rPr>
          <w:rFonts w:ascii="Arial" w:hAnsi="Arial" w:cs="Arial"/>
          <w:sz w:val="20"/>
          <w:szCs w:val="20"/>
        </w:rPr>
        <w:t>policy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frameworks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that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shape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migration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governance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7187C">
        <w:rPr>
          <w:rFonts w:ascii="Arial" w:hAnsi="Arial" w:cs="Arial"/>
          <w:sz w:val="20"/>
          <w:szCs w:val="20"/>
        </w:rPr>
        <w:t>Europe</w:t>
      </w:r>
      <w:proofErr w:type="spellEnd"/>
      <w:r w:rsidRPr="00E7187C">
        <w:rPr>
          <w:rFonts w:ascii="Arial" w:hAnsi="Arial" w:cs="Arial"/>
          <w:sz w:val="20"/>
          <w:szCs w:val="20"/>
        </w:rPr>
        <w:t>.</w:t>
      </w:r>
    </w:p>
    <w:p w14:paraId="14FA0D18" w14:textId="77777777" w:rsidR="00E7187C" w:rsidRPr="00E7187C" w:rsidRDefault="00E7187C" w:rsidP="00E7187C">
      <w:pPr>
        <w:pStyle w:val="Normal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proofErr w:type="spellStart"/>
      <w:r w:rsidRPr="00E7187C">
        <w:rPr>
          <w:rFonts w:ascii="Arial" w:hAnsi="Arial" w:cs="Arial"/>
          <w:sz w:val="20"/>
          <w:szCs w:val="20"/>
        </w:rPr>
        <w:t>Distinguish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among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key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categories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such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E7187C">
        <w:rPr>
          <w:rFonts w:ascii="Arial" w:hAnsi="Arial" w:cs="Arial"/>
          <w:sz w:val="20"/>
          <w:szCs w:val="20"/>
        </w:rPr>
        <w:t>migrant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187C">
        <w:rPr>
          <w:rFonts w:ascii="Arial" w:hAnsi="Arial" w:cs="Arial"/>
          <w:sz w:val="20"/>
          <w:szCs w:val="20"/>
        </w:rPr>
        <w:t>asylum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seeker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187C">
        <w:rPr>
          <w:rFonts w:ascii="Arial" w:hAnsi="Arial" w:cs="Arial"/>
          <w:sz w:val="20"/>
          <w:szCs w:val="20"/>
        </w:rPr>
        <w:t>refugee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and irregular </w:t>
      </w:r>
      <w:proofErr w:type="spellStart"/>
      <w:r w:rsidRPr="00E7187C">
        <w:rPr>
          <w:rFonts w:ascii="Arial" w:hAnsi="Arial" w:cs="Arial"/>
          <w:sz w:val="20"/>
          <w:szCs w:val="20"/>
        </w:rPr>
        <w:t>migrant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E7187C">
        <w:rPr>
          <w:rFonts w:ascii="Arial" w:hAnsi="Arial" w:cs="Arial"/>
          <w:sz w:val="20"/>
          <w:szCs w:val="20"/>
        </w:rPr>
        <w:t>explain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why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those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categories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matter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7187C">
        <w:rPr>
          <w:rFonts w:ascii="Arial" w:hAnsi="Arial" w:cs="Arial"/>
          <w:sz w:val="20"/>
          <w:szCs w:val="20"/>
        </w:rPr>
        <w:t>policy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debates.</w:t>
      </w:r>
    </w:p>
    <w:p w14:paraId="57D51348" w14:textId="77777777" w:rsidR="00E7187C" w:rsidRPr="00E7187C" w:rsidRDefault="00E7187C" w:rsidP="00E7187C">
      <w:pPr>
        <w:pStyle w:val="Normal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proofErr w:type="spellStart"/>
      <w:r w:rsidRPr="00E7187C">
        <w:rPr>
          <w:rFonts w:ascii="Arial" w:hAnsi="Arial" w:cs="Arial"/>
          <w:sz w:val="20"/>
          <w:szCs w:val="20"/>
        </w:rPr>
        <w:t>Analyze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how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European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states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and EU </w:t>
      </w:r>
      <w:proofErr w:type="spellStart"/>
      <w:r w:rsidRPr="00E7187C">
        <w:rPr>
          <w:rFonts w:ascii="Arial" w:hAnsi="Arial" w:cs="Arial"/>
          <w:sz w:val="20"/>
          <w:szCs w:val="20"/>
        </w:rPr>
        <w:t>institutions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respond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to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borders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187C">
        <w:rPr>
          <w:rFonts w:ascii="Arial" w:hAnsi="Arial" w:cs="Arial"/>
          <w:sz w:val="20"/>
          <w:szCs w:val="20"/>
        </w:rPr>
        <w:t>asylum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claims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E7187C">
        <w:rPr>
          <w:rFonts w:ascii="Arial" w:hAnsi="Arial" w:cs="Arial"/>
          <w:sz w:val="20"/>
          <w:szCs w:val="20"/>
        </w:rPr>
        <w:t>refugee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protection</w:t>
      </w:r>
      <w:proofErr w:type="spellEnd"/>
      <w:r w:rsidRPr="00E7187C">
        <w:rPr>
          <w:rFonts w:ascii="Arial" w:hAnsi="Arial" w:cs="Arial"/>
          <w:sz w:val="20"/>
          <w:szCs w:val="20"/>
        </w:rPr>
        <w:t>.</w:t>
      </w:r>
    </w:p>
    <w:p w14:paraId="24518886" w14:textId="77777777" w:rsidR="00E7187C" w:rsidRPr="00E7187C" w:rsidRDefault="00E7187C" w:rsidP="00E7187C">
      <w:pPr>
        <w:pStyle w:val="Normal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E7187C">
        <w:rPr>
          <w:rFonts w:ascii="Arial" w:hAnsi="Arial" w:cs="Arial"/>
          <w:sz w:val="20"/>
          <w:szCs w:val="20"/>
        </w:rPr>
        <w:t xml:space="preserve">Compare </w:t>
      </w:r>
      <w:proofErr w:type="spellStart"/>
      <w:r w:rsidRPr="00E7187C">
        <w:rPr>
          <w:rFonts w:ascii="Arial" w:hAnsi="Arial" w:cs="Arial"/>
          <w:sz w:val="20"/>
          <w:szCs w:val="20"/>
        </w:rPr>
        <w:t>policy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approaches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across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countries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187C">
        <w:rPr>
          <w:rFonts w:ascii="Arial" w:hAnsi="Arial" w:cs="Arial"/>
          <w:sz w:val="20"/>
          <w:szCs w:val="20"/>
        </w:rPr>
        <w:t>especially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Spain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7187C">
        <w:rPr>
          <w:rFonts w:ascii="Arial" w:hAnsi="Arial" w:cs="Arial"/>
          <w:sz w:val="20"/>
          <w:szCs w:val="20"/>
        </w:rPr>
        <w:t>other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European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cases, </w:t>
      </w:r>
      <w:proofErr w:type="spellStart"/>
      <w:r w:rsidRPr="00E7187C">
        <w:rPr>
          <w:rFonts w:ascii="Arial" w:hAnsi="Arial" w:cs="Arial"/>
          <w:sz w:val="20"/>
          <w:szCs w:val="20"/>
        </w:rPr>
        <w:t>using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criteria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such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E7187C">
        <w:rPr>
          <w:rFonts w:ascii="Arial" w:hAnsi="Arial" w:cs="Arial"/>
          <w:sz w:val="20"/>
          <w:szCs w:val="20"/>
        </w:rPr>
        <w:t>equity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187C">
        <w:rPr>
          <w:rFonts w:ascii="Arial" w:hAnsi="Arial" w:cs="Arial"/>
          <w:sz w:val="20"/>
          <w:szCs w:val="20"/>
        </w:rPr>
        <w:t>effectiveness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187C">
        <w:rPr>
          <w:rFonts w:ascii="Arial" w:hAnsi="Arial" w:cs="Arial"/>
          <w:sz w:val="20"/>
          <w:szCs w:val="20"/>
        </w:rPr>
        <w:t>legality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and human </w:t>
      </w:r>
      <w:proofErr w:type="spellStart"/>
      <w:r w:rsidRPr="00E7187C">
        <w:rPr>
          <w:rFonts w:ascii="Arial" w:hAnsi="Arial" w:cs="Arial"/>
          <w:sz w:val="20"/>
          <w:szCs w:val="20"/>
        </w:rPr>
        <w:t>rights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impact</w:t>
      </w:r>
      <w:proofErr w:type="spellEnd"/>
      <w:r w:rsidRPr="00E7187C">
        <w:rPr>
          <w:rFonts w:ascii="Arial" w:hAnsi="Arial" w:cs="Arial"/>
          <w:sz w:val="20"/>
          <w:szCs w:val="20"/>
        </w:rPr>
        <w:t>.</w:t>
      </w:r>
    </w:p>
    <w:p w14:paraId="66EF4E93" w14:textId="77777777" w:rsidR="00E7187C" w:rsidRPr="00E7187C" w:rsidRDefault="00E7187C" w:rsidP="00E7187C">
      <w:pPr>
        <w:pStyle w:val="Normal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proofErr w:type="spellStart"/>
      <w:r w:rsidRPr="00E7187C">
        <w:rPr>
          <w:rFonts w:ascii="Arial" w:hAnsi="Arial" w:cs="Arial"/>
          <w:sz w:val="20"/>
          <w:szCs w:val="20"/>
        </w:rPr>
        <w:t>Evaluate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how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migration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policy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affects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integration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7187C">
        <w:rPr>
          <w:rFonts w:ascii="Arial" w:hAnsi="Arial" w:cs="Arial"/>
          <w:sz w:val="20"/>
          <w:szCs w:val="20"/>
        </w:rPr>
        <w:t>education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7187C">
        <w:rPr>
          <w:rFonts w:ascii="Arial" w:hAnsi="Arial" w:cs="Arial"/>
          <w:sz w:val="20"/>
          <w:szCs w:val="20"/>
        </w:rPr>
        <w:t>employment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E7187C">
        <w:rPr>
          <w:rFonts w:ascii="Arial" w:hAnsi="Arial" w:cs="Arial"/>
          <w:sz w:val="20"/>
          <w:szCs w:val="20"/>
        </w:rPr>
        <w:t>community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life</w:t>
      </w:r>
      <w:proofErr w:type="spellEnd"/>
      <w:r w:rsidRPr="00E7187C">
        <w:rPr>
          <w:rFonts w:ascii="Arial" w:hAnsi="Arial" w:cs="Arial"/>
          <w:sz w:val="20"/>
          <w:szCs w:val="20"/>
        </w:rPr>
        <w:t>.</w:t>
      </w:r>
    </w:p>
    <w:p w14:paraId="05A64BB3" w14:textId="77777777" w:rsidR="00E7187C" w:rsidRPr="00E7187C" w:rsidRDefault="00E7187C" w:rsidP="00E7187C">
      <w:pPr>
        <w:pStyle w:val="NormalWeb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proofErr w:type="spellStart"/>
      <w:r w:rsidRPr="00E7187C">
        <w:rPr>
          <w:rFonts w:ascii="Arial" w:hAnsi="Arial" w:cs="Arial"/>
          <w:sz w:val="20"/>
          <w:szCs w:val="20"/>
        </w:rPr>
        <w:t>Communicate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policy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analysis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clearly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in short comparative </w:t>
      </w:r>
      <w:proofErr w:type="spellStart"/>
      <w:r w:rsidRPr="00E7187C">
        <w:rPr>
          <w:rFonts w:ascii="Arial" w:hAnsi="Arial" w:cs="Arial"/>
          <w:sz w:val="20"/>
          <w:szCs w:val="20"/>
        </w:rPr>
        <w:t>writing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assignments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7187C">
        <w:rPr>
          <w:rFonts w:ascii="Arial" w:hAnsi="Arial" w:cs="Arial"/>
          <w:sz w:val="20"/>
          <w:szCs w:val="20"/>
        </w:rPr>
        <w:t>discussion-based</w:t>
      </w:r>
      <w:proofErr w:type="spellEnd"/>
      <w:r w:rsidRPr="00E71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187C">
        <w:rPr>
          <w:rFonts w:ascii="Arial" w:hAnsi="Arial" w:cs="Arial"/>
          <w:sz w:val="20"/>
          <w:szCs w:val="20"/>
        </w:rPr>
        <w:t>activities</w:t>
      </w:r>
      <w:proofErr w:type="spellEnd"/>
      <w:r w:rsidRPr="00E7187C">
        <w:rPr>
          <w:rFonts w:ascii="Arial" w:hAnsi="Arial" w:cs="Arial"/>
          <w:sz w:val="20"/>
          <w:szCs w:val="20"/>
        </w:rPr>
        <w:t>.</w:t>
      </w:r>
    </w:p>
    <w:p w14:paraId="1D1DE1ED" w14:textId="77777777" w:rsidR="00906119" w:rsidRDefault="00906119" w:rsidP="001439C6">
      <w:pPr>
        <w:pStyle w:val="Cuerpo"/>
        <w:spacing w:line="288" w:lineRule="auto"/>
        <w:jc w:val="both"/>
        <w:rPr>
          <w:rStyle w:val="Ninguno"/>
          <w:b/>
          <w:bCs/>
          <w:sz w:val="20"/>
          <w:szCs w:val="20"/>
        </w:rPr>
      </w:pPr>
    </w:p>
    <w:p w14:paraId="1E711180" w14:textId="77777777" w:rsidR="00906119" w:rsidRDefault="00906119">
      <w:pPr>
        <w:pStyle w:val="Cuerpo"/>
        <w:spacing w:line="288" w:lineRule="auto"/>
        <w:jc w:val="both"/>
        <w:rPr>
          <w:rStyle w:val="Ninguno"/>
          <w:rFonts w:ascii="Verdana" w:eastAsia="Verdana" w:hAnsi="Verdana" w:cs="Verdana"/>
          <w:sz w:val="18"/>
          <w:szCs w:val="18"/>
        </w:rPr>
      </w:pPr>
    </w:p>
    <w:p w14:paraId="72B90B27" w14:textId="067B2F1F" w:rsidR="00906119" w:rsidRDefault="00DF3EA5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  <w:r>
        <w:rPr>
          <w:rStyle w:val="Ninguno"/>
          <w:b/>
          <w:bCs/>
          <w:color w:val="002060"/>
          <w:sz w:val="24"/>
          <w:szCs w:val="24"/>
          <w:u w:color="002060"/>
        </w:rPr>
        <w:t>MET</w:t>
      </w:r>
      <w:r w:rsidR="00473AE1">
        <w:rPr>
          <w:rStyle w:val="Ninguno"/>
          <w:b/>
          <w:bCs/>
          <w:color w:val="002060"/>
          <w:sz w:val="24"/>
          <w:szCs w:val="24"/>
          <w:u w:color="002060"/>
        </w:rPr>
        <w:t>HODOLOGY</w:t>
      </w:r>
    </w:p>
    <w:p w14:paraId="2A3CA21E" w14:textId="77777777" w:rsidR="00E7187C" w:rsidRDefault="00E7187C" w:rsidP="00E7187C">
      <w:pPr>
        <w:pStyle w:val="Normal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r>
        <w:rPr>
          <w:rStyle w:val="Textoennegrita"/>
        </w:rPr>
        <w:t xml:space="preserve">intensive </w:t>
      </w:r>
      <w:proofErr w:type="spellStart"/>
      <w:r>
        <w:rPr>
          <w:rStyle w:val="Textoennegrita"/>
        </w:rPr>
        <w:t>seminar</w:t>
      </w:r>
      <w:proofErr w:type="spellEnd"/>
      <w:r>
        <w:t xml:space="preserve"> </w:t>
      </w:r>
      <w:proofErr w:type="spellStart"/>
      <w:r>
        <w:t>combining</w:t>
      </w:r>
      <w:proofErr w:type="spellEnd"/>
      <w:r>
        <w:t xml:space="preserve"> short </w:t>
      </w:r>
      <w:proofErr w:type="spellStart"/>
      <w:r>
        <w:t>lectures</w:t>
      </w:r>
      <w:proofErr w:type="spellEnd"/>
      <w:r>
        <w:t xml:space="preserve">,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, comparative case </w:t>
      </w:r>
      <w:proofErr w:type="spellStart"/>
      <w:r>
        <w:t>studies</w:t>
      </w:r>
      <w:proofErr w:type="spellEnd"/>
      <w:r>
        <w:t xml:space="preserve">, and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In line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 xml:space="preserve">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U.S.,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emphasizes</w:t>
      </w:r>
      <w:proofErr w:type="spellEnd"/>
      <w:r>
        <w:t xml:space="preserve"> active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,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, case </w:t>
      </w:r>
      <w:proofErr w:type="spellStart"/>
      <w:r>
        <w:t>comparison</w:t>
      </w:r>
      <w:proofErr w:type="spellEnd"/>
      <w:r>
        <w:t xml:space="preserve">, short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, and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legal training.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readings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turning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material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, </w:t>
      </w:r>
      <w:proofErr w:type="spellStart"/>
      <w:r>
        <w:t>evidence-based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arguments</w:t>
      </w:r>
      <w:proofErr w:type="spellEnd"/>
      <w:r>
        <w:t xml:space="preserve">. </w:t>
      </w:r>
    </w:p>
    <w:p w14:paraId="7324240C" w14:textId="77777777" w:rsidR="00E7187C" w:rsidRDefault="00E7187C" w:rsidP="00E7187C">
      <w:pPr>
        <w:pStyle w:val="NormalWeb"/>
      </w:pPr>
      <w:proofErr w:type="spellStart"/>
      <w:r>
        <w:t>Typical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:</w:t>
      </w:r>
    </w:p>
    <w:p w14:paraId="4C87E7AE" w14:textId="77777777" w:rsidR="00E7187C" w:rsidRDefault="00E7187C" w:rsidP="00E7187C">
      <w:pPr>
        <w:pStyle w:val="NormalWeb"/>
        <w:numPr>
          <w:ilvl w:val="0"/>
          <w:numId w:val="16"/>
        </w:numPr>
      </w:pPr>
      <w:proofErr w:type="spellStart"/>
      <w:r>
        <w:t>brief</w:t>
      </w:r>
      <w:proofErr w:type="spellEnd"/>
      <w:r>
        <w:t xml:space="preserve"> </w:t>
      </w:r>
      <w:proofErr w:type="spellStart"/>
      <w:r>
        <w:t>lecture</w:t>
      </w:r>
      <w:proofErr w:type="spellEnd"/>
      <w:r>
        <w:t xml:space="preserve"> and </w:t>
      </w:r>
      <w:proofErr w:type="spellStart"/>
      <w:r>
        <w:t>framing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week’s</w:t>
      </w:r>
      <w:proofErr w:type="spellEnd"/>
      <w:r>
        <w:t xml:space="preserve"> </w:t>
      </w:r>
      <w:proofErr w:type="spellStart"/>
      <w:r>
        <w:t>topic</w:t>
      </w:r>
      <w:proofErr w:type="spellEnd"/>
      <w:r>
        <w:t>,</w:t>
      </w:r>
    </w:p>
    <w:p w14:paraId="14CFD9DA" w14:textId="77777777" w:rsidR="00E7187C" w:rsidRDefault="00E7187C" w:rsidP="00E7187C">
      <w:pPr>
        <w:pStyle w:val="NormalWeb"/>
        <w:numPr>
          <w:ilvl w:val="0"/>
          <w:numId w:val="16"/>
        </w:numPr>
      </w:pPr>
      <w:proofErr w:type="spellStart"/>
      <w:r>
        <w:t>guided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of </w:t>
      </w:r>
      <w:proofErr w:type="spellStart"/>
      <w:r>
        <w:t>assigned</w:t>
      </w:r>
      <w:proofErr w:type="spellEnd"/>
      <w:r>
        <w:t xml:space="preserve"> </w:t>
      </w:r>
      <w:proofErr w:type="spellStart"/>
      <w:r>
        <w:t>readings</w:t>
      </w:r>
      <w:proofErr w:type="spellEnd"/>
      <w:r>
        <w:t>,</w:t>
      </w:r>
    </w:p>
    <w:p w14:paraId="04E5394B" w14:textId="77777777" w:rsidR="00E7187C" w:rsidRDefault="00E7187C" w:rsidP="00E7187C">
      <w:pPr>
        <w:pStyle w:val="NormalWeb"/>
        <w:numPr>
          <w:ilvl w:val="0"/>
          <w:numId w:val="16"/>
        </w:numPr>
      </w:pPr>
      <w:r>
        <w:t>case-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comparison</w:t>
      </w:r>
      <w:proofErr w:type="spellEnd"/>
      <w:r>
        <w:t xml:space="preserve"> of </w:t>
      </w:r>
      <w:proofErr w:type="spellStart"/>
      <w:r>
        <w:t>Spain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country </w:t>
      </w:r>
      <w:proofErr w:type="spellStart"/>
      <w:r>
        <w:t>or</w:t>
      </w:r>
      <w:proofErr w:type="spellEnd"/>
      <w:r>
        <w:t xml:space="preserve"> EU-</w:t>
      </w:r>
      <w:proofErr w:type="spellStart"/>
      <w:r>
        <w:t>wide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>,</w:t>
      </w:r>
    </w:p>
    <w:p w14:paraId="68D3B574" w14:textId="77777777" w:rsidR="00E7187C" w:rsidRDefault="00E7187C" w:rsidP="00E7187C">
      <w:pPr>
        <w:pStyle w:val="NormalWeb"/>
        <w:numPr>
          <w:ilvl w:val="0"/>
          <w:numId w:val="16"/>
        </w:numPr>
      </w:pPr>
      <w:proofErr w:type="spellStart"/>
      <w:r>
        <w:t>applied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a debate,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>.</w:t>
      </w:r>
    </w:p>
    <w:p w14:paraId="3FEDC517" w14:textId="77777777" w:rsidR="008342B3" w:rsidRDefault="008342B3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</w:p>
    <w:p w14:paraId="3A045DBE" w14:textId="177DC783" w:rsidR="008342B3" w:rsidRDefault="00473AE1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</w:pPr>
      <w:r>
        <w:rPr>
          <w:rStyle w:val="Ninguno"/>
          <w:b/>
          <w:bCs/>
          <w:color w:val="002060"/>
          <w:sz w:val="24"/>
          <w:szCs w:val="24"/>
          <w:u w:color="002060"/>
        </w:rPr>
        <w:t>STUDENT PREPARATION FOR CLASS</w:t>
      </w:r>
    </w:p>
    <w:p w14:paraId="548D181D" w14:textId="37E42995" w:rsidR="00906119" w:rsidRDefault="00DF3EA5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lastRenderedPageBreak/>
        <w:t xml:space="preserve"> </w:t>
      </w:r>
      <w:proofErr w:type="spellStart"/>
      <w:r w:rsidR="00E7187C">
        <w:t>Students</w:t>
      </w:r>
      <w:proofErr w:type="spellEnd"/>
      <w:r w:rsidR="00E7187C">
        <w:t xml:space="preserve"> are </w:t>
      </w:r>
      <w:proofErr w:type="spellStart"/>
      <w:r w:rsidR="00E7187C">
        <w:t>expected</w:t>
      </w:r>
      <w:proofErr w:type="spellEnd"/>
      <w:r w:rsidR="00E7187C">
        <w:t xml:space="preserve"> </w:t>
      </w:r>
      <w:proofErr w:type="spellStart"/>
      <w:r w:rsidR="00E7187C">
        <w:t>to</w:t>
      </w:r>
      <w:proofErr w:type="spellEnd"/>
      <w:r w:rsidR="00E7187C">
        <w:t xml:space="preserve"> prepare </w:t>
      </w:r>
      <w:proofErr w:type="spellStart"/>
      <w:r w:rsidR="00E7187C">
        <w:t>for</w:t>
      </w:r>
      <w:proofErr w:type="spellEnd"/>
      <w:r w:rsidR="00E7187C">
        <w:t xml:space="preserve"> </w:t>
      </w:r>
      <w:proofErr w:type="spellStart"/>
      <w:r w:rsidR="00E7187C">
        <w:t>each</w:t>
      </w:r>
      <w:proofErr w:type="spellEnd"/>
      <w:r w:rsidR="00E7187C">
        <w:t xml:space="preserve"> </w:t>
      </w:r>
      <w:proofErr w:type="spellStart"/>
      <w:r w:rsidR="00E7187C">
        <w:t>class</w:t>
      </w:r>
      <w:proofErr w:type="spellEnd"/>
      <w:r w:rsidR="00E7187C">
        <w:t xml:space="preserve"> </w:t>
      </w:r>
      <w:proofErr w:type="spellStart"/>
      <w:r w:rsidR="00E7187C">
        <w:t>by</w:t>
      </w:r>
      <w:proofErr w:type="spellEnd"/>
      <w:r w:rsidR="00E7187C">
        <w:t xml:space="preserve"> </w:t>
      </w:r>
      <w:proofErr w:type="spellStart"/>
      <w:r w:rsidR="00E7187C">
        <w:t>completing</w:t>
      </w:r>
      <w:proofErr w:type="spellEnd"/>
      <w:r w:rsidR="00E7187C">
        <w:t xml:space="preserve"> </w:t>
      </w:r>
      <w:proofErr w:type="spellStart"/>
      <w:r w:rsidR="00E7187C">
        <w:t>the</w:t>
      </w:r>
      <w:proofErr w:type="spellEnd"/>
      <w:r w:rsidR="00E7187C">
        <w:t xml:space="preserve"> </w:t>
      </w:r>
      <w:proofErr w:type="spellStart"/>
      <w:r w:rsidR="00E7187C">
        <w:t>assigned</w:t>
      </w:r>
      <w:proofErr w:type="spellEnd"/>
      <w:r w:rsidR="00E7187C">
        <w:t xml:space="preserve"> </w:t>
      </w:r>
      <w:proofErr w:type="spellStart"/>
      <w:r w:rsidR="00E7187C">
        <w:t>readings</w:t>
      </w:r>
      <w:proofErr w:type="spellEnd"/>
      <w:r w:rsidR="00E7187C">
        <w:t xml:space="preserve"> </w:t>
      </w:r>
      <w:proofErr w:type="spellStart"/>
      <w:r w:rsidR="00E7187C">
        <w:t>before</w:t>
      </w:r>
      <w:proofErr w:type="spellEnd"/>
      <w:r w:rsidR="00E7187C">
        <w:t xml:space="preserve"> </w:t>
      </w:r>
      <w:proofErr w:type="spellStart"/>
      <w:r w:rsidR="00E7187C">
        <w:t>class</w:t>
      </w:r>
      <w:proofErr w:type="spellEnd"/>
      <w:r w:rsidR="00E7187C">
        <w:t xml:space="preserve">, </w:t>
      </w:r>
      <w:proofErr w:type="spellStart"/>
      <w:r w:rsidR="00E7187C">
        <w:t>taking</w:t>
      </w:r>
      <w:proofErr w:type="spellEnd"/>
      <w:r w:rsidR="00E7187C">
        <w:t xml:space="preserve"> notes </w:t>
      </w:r>
      <w:proofErr w:type="spellStart"/>
      <w:r w:rsidR="00E7187C">
        <w:t>on</w:t>
      </w:r>
      <w:proofErr w:type="spellEnd"/>
      <w:r w:rsidR="00E7187C">
        <w:t xml:space="preserve"> </w:t>
      </w:r>
      <w:proofErr w:type="spellStart"/>
      <w:r w:rsidR="00E7187C">
        <w:t>major</w:t>
      </w:r>
      <w:proofErr w:type="spellEnd"/>
      <w:r w:rsidR="00E7187C">
        <w:t xml:space="preserve"> </w:t>
      </w:r>
      <w:proofErr w:type="spellStart"/>
      <w:r w:rsidR="00E7187C">
        <w:t>concepts</w:t>
      </w:r>
      <w:proofErr w:type="spellEnd"/>
      <w:r w:rsidR="00E7187C">
        <w:t xml:space="preserve"> and </w:t>
      </w:r>
      <w:proofErr w:type="spellStart"/>
      <w:r w:rsidR="00E7187C">
        <w:t>arguments</w:t>
      </w:r>
      <w:proofErr w:type="spellEnd"/>
      <w:r w:rsidR="00E7187C">
        <w:t xml:space="preserve">, and </w:t>
      </w:r>
      <w:proofErr w:type="spellStart"/>
      <w:r w:rsidR="00E7187C">
        <w:t>identifying</w:t>
      </w:r>
      <w:proofErr w:type="spellEnd"/>
      <w:r w:rsidR="00E7187C">
        <w:t xml:space="preserve"> at </w:t>
      </w:r>
      <w:proofErr w:type="spellStart"/>
      <w:r w:rsidR="00E7187C">
        <w:t>least</w:t>
      </w:r>
      <w:proofErr w:type="spellEnd"/>
      <w:r w:rsidR="00E7187C">
        <w:t xml:space="preserve"> </w:t>
      </w:r>
      <w:proofErr w:type="spellStart"/>
      <w:r w:rsidR="00E7187C">
        <w:t>one</w:t>
      </w:r>
      <w:proofErr w:type="spellEnd"/>
      <w:r w:rsidR="00E7187C">
        <w:t xml:space="preserve"> </w:t>
      </w:r>
      <w:proofErr w:type="spellStart"/>
      <w:r w:rsidR="00E7187C">
        <w:t>question</w:t>
      </w:r>
      <w:proofErr w:type="spellEnd"/>
      <w:r w:rsidR="00E7187C">
        <w:t xml:space="preserve"> </w:t>
      </w:r>
      <w:proofErr w:type="spellStart"/>
      <w:r w:rsidR="00E7187C">
        <w:t>or</w:t>
      </w:r>
      <w:proofErr w:type="spellEnd"/>
      <w:r w:rsidR="00E7187C">
        <w:t xml:space="preserve"> </w:t>
      </w:r>
      <w:proofErr w:type="spellStart"/>
      <w:r w:rsidR="00E7187C">
        <w:t>policy</w:t>
      </w:r>
      <w:proofErr w:type="spellEnd"/>
      <w:r w:rsidR="00E7187C">
        <w:t xml:space="preserve"> </w:t>
      </w:r>
      <w:proofErr w:type="spellStart"/>
      <w:r w:rsidR="00E7187C">
        <w:t>issue</w:t>
      </w:r>
      <w:proofErr w:type="spellEnd"/>
      <w:r w:rsidR="00E7187C">
        <w:t xml:space="preserve"> </w:t>
      </w:r>
      <w:proofErr w:type="spellStart"/>
      <w:r w:rsidR="00E7187C">
        <w:t>for</w:t>
      </w:r>
      <w:proofErr w:type="spellEnd"/>
      <w:r w:rsidR="00E7187C">
        <w:t xml:space="preserve"> </w:t>
      </w:r>
      <w:proofErr w:type="spellStart"/>
      <w:r w:rsidR="00E7187C">
        <w:t>discussion</w:t>
      </w:r>
      <w:proofErr w:type="spellEnd"/>
      <w:r w:rsidR="00E7187C">
        <w:t xml:space="preserve">. </w:t>
      </w:r>
      <w:proofErr w:type="spellStart"/>
      <w:r w:rsidR="00E7187C">
        <w:t>Because</w:t>
      </w:r>
      <w:proofErr w:type="spellEnd"/>
      <w:r w:rsidR="00E7187C">
        <w:t xml:space="preserve"> </w:t>
      </w:r>
      <w:proofErr w:type="spellStart"/>
      <w:r w:rsidR="00E7187C">
        <w:t>this</w:t>
      </w:r>
      <w:proofErr w:type="spellEnd"/>
      <w:r w:rsidR="00E7187C">
        <w:t xml:space="preserve"> </w:t>
      </w:r>
      <w:proofErr w:type="spellStart"/>
      <w:r w:rsidR="00E7187C">
        <w:t>is</w:t>
      </w:r>
      <w:proofErr w:type="spellEnd"/>
      <w:r w:rsidR="00E7187C">
        <w:t xml:space="preserve"> a </w:t>
      </w:r>
      <w:proofErr w:type="spellStart"/>
      <w:r w:rsidR="00E7187C">
        <w:t>seminar-style</w:t>
      </w:r>
      <w:proofErr w:type="spellEnd"/>
      <w:r w:rsidR="00E7187C">
        <w:t xml:space="preserve"> </w:t>
      </w:r>
      <w:proofErr w:type="spellStart"/>
      <w:r w:rsidR="00E7187C">
        <w:t>course</w:t>
      </w:r>
      <w:proofErr w:type="spellEnd"/>
      <w:r w:rsidR="00E7187C">
        <w:t xml:space="preserve">, </w:t>
      </w:r>
      <w:proofErr w:type="spellStart"/>
      <w:r w:rsidR="00E7187C">
        <w:t>students</w:t>
      </w:r>
      <w:proofErr w:type="spellEnd"/>
      <w:r w:rsidR="00E7187C">
        <w:t xml:space="preserve"> </w:t>
      </w:r>
      <w:proofErr w:type="spellStart"/>
      <w:r w:rsidR="00E7187C">
        <w:t>should</w:t>
      </w:r>
      <w:proofErr w:type="spellEnd"/>
      <w:r w:rsidR="00E7187C">
        <w:t xml:space="preserve"> come </w:t>
      </w:r>
      <w:proofErr w:type="spellStart"/>
      <w:r w:rsidR="00E7187C">
        <w:t>ready</w:t>
      </w:r>
      <w:proofErr w:type="spellEnd"/>
      <w:r w:rsidR="00E7187C">
        <w:t xml:space="preserve"> </w:t>
      </w:r>
      <w:proofErr w:type="spellStart"/>
      <w:r w:rsidR="00E7187C">
        <w:t>to</w:t>
      </w:r>
      <w:proofErr w:type="spellEnd"/>
      <w:r w:rsidR="00E7187C">
        <w:t xml:space="preserve"> </w:t>
      </w:r>
      <w:proofErr w:type="spellStart"/>
      <w:r w:rsidR="00E7187C">
        <w:t>engage</w:t>
      </w:r>
      <w:proofErr w:type="spellEnd"/>
      <w:r w:rsidR="00E7187C">
        <w:t xml:space="preserve"> </w:t>
      </w:r>
      <w:proofErr w:type="spellStart"/>
      <w:r w:rsidR="00E7187C">
        <w:t>actively</w:t>
      </w:r>
      <w:proofErr w:type="spellEnd"/>
      <w:r w:rsidR="00E7187C">
        <w:t xml:space="preserve">, </w:t>
      </w:r>
      <w:proofErr w:type="spellStart"/>
      <w:r w:rsidR="00E7187C">
        <w:t>contribute</w:t>
      </w:r>
      <w:proofErr w:type="spellEnd"/>
      <w:r w:rsidR="00E7187C">
        <w:t xml:space="preserve"> </w:t>
      </w:r>
      <w:proofErr w:type="spellStart"/>
      <w:r w:rsidR="00E7187C">
        <w:t>respectfully</w:t>
      </w:r>
      <w:proofErr w:type="spellEnd"/>
      <w:r w:rsidR="00E7187C">
        <w:t xml:space="preserve">, and </w:t>
      </w:r>
      <w:proofErr w:type="spellStart"/>
      <w:r w:rsidR="00E7187C">
        <w:t>support</w:t>
      </w:r>
      <w:proofErr w:type="spellEnd"/>
      <w:r w:rsidR="00E7187C">
        <w:t xml:space="preserve"> </w:t>
      </w:r>
      <w:proofErr w:type="spellStart"/>
      <w:r w:rsidR="00E7187C">
        <w:t>their</w:t>
      </w:r>
      <w:proofErr w:type="spellEnd"/>
      <w:r w:rsidR="00E7187C">
        <w:t xml:space="preserve"> </w:t>
      </w:r>
      <w:proofErr w:type="spellStart"/>
      <w:r w:rsidR="00E7187C">
        <w:t>views</w:t>
      </w:r>
      <w:proofErr w:type="spellEnd"/>
      <w:r w:rsidR="00E7187C">
        <w:t xml:space="preserve"> </w:t>
      </w:r>
      <w:proofErr w:type="spellStart"/>
      <w:r w:rsidR="00E7187C">
        <w:t>with</w:t>
      </w:r>
      <w:proofErr w:type="spellEnd"/>
      <w:r w:rsidR="00E7187C">
        <w:t xml:space="preserve"> </w:t>
      </w:r>
      <w:proofErr w:type="spellStart"/>
      <w:r w:rsidR="00E7187C">
        <w:t>evidence</w:t>
      </w:r>
      <w:proofErr w:type="spellEnd"/>
      <w:r w:rsidR="00E7187C">
        <w:t xml:space="preserve"> </w:t>
      </w:r>
      <w:proofErr w:type="spellStart"/>
      <w:r w:rsidR="00E7187C">
        <w:t>from</w:t>
      </w:r>
      <w:proofErr w:type="spellEnd"/>
      <w:r w:rsidR="00E7187C">
        <w:t xml:space="preserve"> </w:t>
      </w:r>
      <w:proofErr w:type="spellStart"/>
      <w:r w:rsidR="00E7187C">
        <w:t>the</w:t>
      </w:r>
      <w:proofErr w:type="spellEnd"/>
      <w:r w:rsidR="00E7187C">
        <w:t xml:space="preserve"> </w:t>
      </w:r>
      <w:proofErr w:type="spellStart"/>
      <w:r w:rsidR="00E7187C">
        <w:t>readings</w:t>
      </w:r>
      <w:proofErr w:type="spellEnd"/>
      <w:r w:rsidR="00E7187C">
        <w:t xml:space="preserve"> and </w:t>
      </w:r>
      <w:proofErr w:type="spellStart"/>
      <w:r w:rsidR="00E7187C">
        <w:t>class</w:t>
      </w:r>
      <w:proofErr w:type="spellEnd"/>
      <w:r w:rsidR="00E7187C">
        <w:t xml:space="preserve"> </w:t>
      </w:r>
      <w:proofErr w:type="spellStart"/>
      <w:r w:rsidR="00E7187C">
        <w:t>materials</w:t>
      </w:r>
      <w:proofErr w:type="spellEnd"/>
      <w:r w:rsidR="00E7187C">
        <w:t xml:space="preserve">. </w:t>
      </w:r>
      <w:proofErr w:type="spellStart"/>
      <w:r w:rsidR="00E7187C">
        <w:t>For</w:t>
      </w:r>
      <w:proofErr w:type="spellEnd"/>
      <w:r w:rsidR="00E7187C">
        <w:t xml:space="preserve"> case-</w:t>
      </w:r>
      <w:proofErr w:type="spellStart"/>
      <w:r w:rsidR="00E7187C">
        <w:t>study</w:t>
      </w:r>
      <w:proofErr w:type="spellEnd"/>
      <w:r w:rsidR="00E7187C">
        <w:t xml:space="preserve"> </w:t>
      </w:r>
      <w:proofErr w:type="spellStart"/>
      <w:r w:rsidR="00E7187C">
        <w:t>days</w:t>
      </w:r>
      <w:proofErr w:type="spellEnd"/>
      <w:r w:rsidR="00E7187C">
        <w:t xml:space="preserve">, </w:t>
      </w:r>
      <w:proofErr w:type="spellStart"/>
      <w:r w:rsidR="00E7187C">
        <w:t>students</w:t>
      </w:r>
      <w:proofErr w:type="spellEnd"/>
      <w:r w:rsidR="00E7187C">
        <w:t xml:space="preserve"> </w:t>
      </w:r>
      <w:proofErr w:type="spellStart"/>
      <w:r w:rsidR="00E7187C">
        <w:t>should</w:t>
      </w:r>
      <w:proofErr w:type="spellEnd"/>
      <w:r w:rsidR="00E7187C">
        <w:t xml:space="preserve"> </w:t>
      </w:r>
      <w:proofErr w:type="spellStart"/>
      <w:r w:rsidR="00E7187C">
        <w:t>also</w:t>
      </w:r>
      <w:proofErr w:type="spellEnd"/>
      <w:r w:rsidR="00E7187C">
        <w:t xml:space="preserve"> be </w:t>
      </w:r>
      <w:proofErr w:type="spellStart"/>
      <w:r w:rsidR="00E7187C">
        <w:t>prepared</w:t>
      </w:r>
      <w:proofErr w:type="spellEnd"/>
      <w:r w:rsidR="00E7187C">
        <w:t xml:space="preserve"> </w:t>
      </w:r>
      <w:proofErr w:type="spellStart"/>
      <w:r w:rsidR="00E7187C">
        <w:t>to</w:t>
      </w:r>
      <w:proofErr w:type="spellEnd"/>
      <w:r w:rsidR="00E7187C">
        <w:t xml:space="preserve"> compare </w:t>
      </w:r>
      <w:proofErr w:type="spellStart"/>
      <w:r w:rsidR="00E7187C">
        <w:t>countries</w:t>
      </w:r>
      <w:proofErr w:type="spellEnd"/>
      <w:r w:rsidR="00E7187C">
        <w:t xml:space="preserve">, </w:t>
      </w:r>
      <w:proofErr w:type="spellStart"/>
      <w:r w:rsidR="00E7187C">
        <w:t>institutions</w:t>
      </w:r>
      <w:proofErr w:type="spellEnd"/>
      <w:r w:rsidR="00E7187C">
        <w:t xml:space="preserve">, </w:t>
      </w:r>
      <w:proofErr w:type="spellStart"/>
      <w:r w:rsidR="00E7187C">
        <w:t>or</w:t>
      </w:r>
      <w:proofErr w:type="spellEnd"/>
      <w:r w:rsidR="00E7187C">
        <w:t xml:space="preserve"> </w:t>
      </w:r>
      <w:proofErr w:type="spellStart"/>
      <w:r w:rsidR="00E7187C">
        <w:t>policy</w:t>
      </w:r>
      <w:proofErr w:type="spellEnd"/>
      <w:r w:rsidR="00E7187C">
        <w:t xml:space="preserve"> </w:t>
      </w:r>
      <w:proofErr w:type="spellStart"/>
      <w:r w:rsidR="00E7187C">
        <w:t>choices</w:t>
      </w:r>
      <w:proofErr w:type="spellEnd"/>
      <w:r w:rsidR="00E7187C">
        <w:t xml:space="preserve"> and </w:t>
      </w:r>
      <w:proofErr w:type="spellStart"/>
      <w:r w:rsidR="00E7187C">
        <w:t>to</w:t>
      </w:r>
      <w:proofErr w:type="spellEnd"/>
      <w:r w:rsidR="00E7187C">
        <w:t xml:space="preserve"> </w:t>
      </w:r>
      <w:proofErr w:type="spellStart"/>
      <w:r w:rsidR="00E7187C">
        <w:t>connect</w:t>
      </w:r>
      <w:proofErr w:type="spellEnd"/>
      <w:r w:rsidR="00E7187C">
        <w:t xml:space="preserve"> </w:t>
      </w:r>
      <w:proofErr w:type="spellStart"/>
      <w:r w:rsidR="00E7187C">
        <w:t>those</w:t>
      </w:r>
      <w:proofErr w:type="spellEnd"/>
      <w:r w:rsidR="00E7187C">
        <w:t xml:space="preserve"> </w:t>
      </w:r>
      <w:proofErr w:type="spellStart"/>
      <w:r w:rsidR="00E7187C">
        <w:t>comparisons</w:t>
      </w:r>
      <w:proofErr w:type="spellEnd"/>
      <w:r w:rsidR="00E7187C">
        <w:t xml:space="preserve"> </w:t>
      </w:r>
      <w:proofErr w:type="spellStart"/>
      <w:r w:rsidR="00E7187C">
        <w:t>to</w:t>
      </w:r>
      <w:proofErr w:type="spellEnd"/>
      <w:r w:rsidR="00E7187C">
        <w:t xml:space="preserve"> </w:t>
      </w:r>
      <w:proofErr w:type="spellStart"/>
      <w:r w:rsidR="00E7187C">
        <w:t>broader</w:t>
      </w:r>
      <w:proofErr w:type="spellEnd"/>
      <w:r w:rsidR="00E7187C">
        <w:t xml:space="preserve"> </w:t>
      </w:r>
      <w:proofErr w:type="spellStart"/>
      <w:r w:rsidR="00E7187C">
        <w:t>questions</w:t>
      </w:r>
      <w:proofErr w:type="spellEnd"/>
      <w:r w:rsidR="00E7187C">
        <w:t xml:space="preserve"> of </w:t>
      </w:r>
      <w:proofErr w:type="spellStart"/>
      <w:r w:rsidR="00E7187C">
        <w:t>rights</w:t>
      </w:r>
      <w:proofErr w:type="spellEnd"/>
      <w:r w:rsidR="00E7187C">
        <w:t xml:space="preserve">, </w:t>
      </w:r>
      <w:proofErr w:type="spellStart"/>
      <w:r w:rsidR="00E7187C">
        <w:t>governance</w:t>
      </w:r>
      <w:proofErr w:type="spellEnd"/>
      <w:r w:rsidR="00E7187C">
        <w:t xml:space="preserve">, and </w:t>
      </w:r>
      <w:proofErr w:type="spellStart"/>
      <w:r w:rsidR="00E7187C">
        <w:t>public</w:t>
      </w:r>
      <w:proofErr w:type="spellEnd"/>
      <w:r w:rsidR="00E7187C">
        <w:t xml:space="preserve"> </w:t>
      </w:r>
      <w:proofErr w:type="spellStart"/>
      <w:r w:rsidR="00E7187C">
        <w:t>policy</w:t>
      </w:r>
      <w:proofErr w:type="spellEnd"/>
    </w:p>
    <w:p w14:paraId="683D8F42" w14:textId="77777777" w:rsidR="00906119" w:rsidRDefault="00906119">
      <w:pPr>
        <w:pStyle w:val="Cuerpo"/>
        <w:spacing w:line="288" w:lineRule="auto"/>
        <w:jc w:val="both"/>
        <w:rPr>
          <w:rStyle w:val="Ninguno"/>
          <w:sz w:val="20"/>
          <w:szCs w:val="20"/>
        </w:rPr>
      </w:pPr>
    </w:p>
    <w:p w14:paraId="1CADBDA1" w14:textId="3AED5918" w:rsidR="008342B3" w:rsidRDefault="00DF3EA5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  <w:lang w:val="de-DE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de-DE"/>
        </w:rPr>
        <w:t>EVALUA</w:t>
      </w:r>
      <w:r w:rsidR="00473AE1">
        <w:rPr>
          <w:rStyle w:val="Ninguno"/>
          <w:b/>
          <w:bCs/>
          <w:color w:val="002060"/>
          <w:sz w:val="24"/>
          <w:szCs w:val="24"/>
          <w:u w:color="002060"/>
          <w:lang w:val="de-DE"/>
        </w:rPr>
        <w:t>TION SYSTEM</w:t>
      </w:r>
    </w:p>
    <w:p w14:paraId="50509D7B" w14:textId="77777777" w:rsidR="00906119" w:rsidRDefault="00DF3EA5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sz w:val="20"/>
          <w:szCs w:val="2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de-DE"/>
        </w:rPr>
        <w:t xml:space="preserve"> </w:t>
      </w:r>
    </w:p>
    <w:p w14:paraId="4E7CA2C9" w14:textId="77777777" w:rsidR="00E7187C" w:rsidRDefault="00E7187C" w:rsidP="00E7187C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Textoennegrita"/>
        </w:rPr>
        <w:t>Participation</w:t>
      </w:r>
      <w:proofErr w:type="spellEnd"/>
      <w:proofErr w:type="gram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discussion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leadership</w:t>
      </w:r>
      <w:proofErr w:type="spellEnd"/>
      <w:r>
        <w:rPr>
          <w:rStyle w:val="Textoennegrita"/>
        </w:rPr>
        <w:t xml:space="preserve"> — 15%</w:t>
      </w:r>
      <w:r>
        <w:br/>
      </w:r>
      <w:proofErr w:type="spellStart"/>
      <w:r>
        <w:t>Assesses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, </w:t>
      </w:r>
      <w:proofErr w:type="spellStart"/>
      <w:r>
        <w:t>preparation</w:t>
      </w:r>
      <w:proofErr w:type="spellEnd"/>
      <w:r>
        <w:t xml:space="preserve">, active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, and </w:t>
      </w:r>
      <w:proofErr w:type="spellStart"/>
      <w:r>
        <w:t>occasional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of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conversation</w:t>
      </w:r>
      <w:proofErr w:type="spellEnd"/>
      <w:r>
        <w:t>.</w:t>
      </w:r>
    </w:p>
    <w:p w14:paraId="1E7DD88E" w14:textId="77777777" w:rsidR="00E7187C" w:rsidRDefault="00E7187C" w:rsidP="00E7187C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Textoennegrita"/>
        </w:rPr>
        <w:t>Short</w:t>
      </w:r>
      <w:proofErr w:type="gramEnd"/>
      <w:r>
        <w:rPr>
          <w:rStyle w:val="Textoennegrita"/>
        </w:rPr>
        <w:t xml:space="preserve"> comparative response </w:t>
      </w:r>
      <w:proofErr w:type="spellStart"/>
      <w:r>
        <w:rPr>
          <w:rStyle w:val="Textoennegrita"/>
        </w:rPr>
        <w:t>papers</w:t>
      </w:r>
      <w:proofErr w:type="spellEnd"/>
      <w:r>
        <w:rPr>
          <w:rStyle w:val="Textoennegrita"/>
        </w:rPr>
        <w:t xml:space="preserve"> (2–3) — 25%</w:t>
      </w:r>
      <w:r>
        <w:br/>
        <w:t xml:space="preserve">Short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compare </w:t>
      </w:r>
      <w:proofErr w:type="spellStart"/>
      <w:r>
        <w:t>policies</w:t>
      </w:r>
      <w:proofErr w:type="spellEnd"/>
      <w:r>
        <w:t xml:space="preserve">, cases,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in </w:t>
      </w:r>
      <w:proofErr w:type="spellStart"/>
      <w:r>
        <w:t>class</w:t>
      </w:r>
      <w:proofErr w:type="spellEnd"/>
      <w:r>
        <w:t>.</w:t>
      </w:r>
    </w:p>
    <w:p w14:paraId="5CE989C3" w14:textId="77777777" w:rsidR="00E7187C" w:rsidRDefault="00E7187C" w:rsidP="00E7187C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Textoennegrita"/>
        </w:rPr>
        <w:t>Midterm</w:t>
      </w:r>
      <w:proofErr w:type="spellEnd"/>
      <w:proofErr w:type="gramEnd"/>
      <w:r>
        <w:rPr>
          <w:rStyle w:val="Textoennegrita"/>
        </w:rPr>
        <w:t xml:space="preserve"> quiz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short </w:t>
      </w:r>
      <w:proofErr w:type="spellStart"/>
      <w:r>
        <w:rPr>
          <w:rStyle w:val="Textoennegrita"/>
        </w:rPr>
        <w:t>exam</w:t>
      </w:r>
      <w:proofErr w:type="spellEnd"/>
      <w:r>
        <w:rPr>
          <w:rStyle w:val="Textoennegrita"/>
        </w:rPr>
        <w:t xml:space="preserve"> — 20%</w:t>
      </w:r>
      <w:r>
        <w:br/>
      </w:r>
      <w:proofErr w:type="spellStart"/>
      <w:r>
        <w:t>Assesses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, </w:t>
      </w:r>
      <w:proofErr w:type="spellStart"/>
      <w:r>
        <w:t>actors</w:t>
      </w:r>
      <w:proofErr w:type="spellEnd"/>
      <w:r>
        <w:t xml:space="preserve">, </w:t>
      </w:r>
      <w:proofErr w:type="spellStart"/>
      <w:r>
        <w:t>institutions</w:t>
      </w:r>
      <w:proofErr w:type="spellEnd"/>
      <w:r>
        <w:t xml:space="preserve">, and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frameworks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half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>.</w:t>
      </w:r>
    </w:p>
    <w:p w14:paraId="0656F74D" w14:textId="77777777" w:rsidR="00E7187C" w:rsidRDefault="00E7187C" w:rsidP="00E7187C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Textoennegrita"/>
        </w:rPr>
        <w:t>Final</w:t>
      </w:r>
      <w:proofErr w:type="gram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project</w:t>
      </w:r>
      <w:proofErr w:type="spellEnd"/>
      <w:r>
        <w:rPr>
          <w:rStyle w:val="Textoennegrita"/>
        </w:rPr>
        <w:t xml:space="preserve"> — 40%</w:t>
      </w:r>
      <w:r>
        <w:br/>
      </w:r>
      <w:proofErr w:type="spellStart"/>
      <w:r>
        <w:t>Students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>:</w:t>
      </w:r>
    </w:p>
    <w:p w14:paraId="515A094E" w14:textId="77777777" w:rsidR="00E7187C" w:rsidRDefault="00E7187C" w:rsidP="00E7187C">
      <w:pPr>
        <w:pStyle w:val="NormalWeb"/>
        <w:numPr>
          <w:ilvl w:val="0"/>
          <w:numId w:val="17"/>
        </w:numPr>
      </w:pPr>
      <w:proofErr w:type="spellStart"/>
      <w:r>
        <w:rPr>
          <w:rStyle w:val="Textoennegrita"/>
        </w:rPr>
        <w:t>Option</w:t>
      </w:r>
      <w:proofErr w:type="spellEnd"/>
      <w:r>
        <w:rPr>
          <w:rStyle w:val="Textoennegrita"/>
        </w:rPr>
        <w:t xml:space="preserve"> A:</w:t>
      </w:r>
      <w:r>
        <w:t xml:space="preserve"> Comparative </w:t>
      </w:r>
      <w:proofErr w:type="spellStart"/>
      <w:r>
        <w:t>policy</w:t>
      </w:r>
      <w:proofErr w:type="spellEnd"/>
      <w:r>
        <w:t xml:space="preserve"> memo (U.S. vs. </w:t>
      </w:r>
      <w:proofErr w:type="spellStart"/>
      <w:r>
        <w:t>Spain</w:t>
      </w:r>
      <w:proofErr w:type="spellEnd"/>
      <w:r>
        <w:t>/EU)</w:t>
      </w:r>
    </w:p>
    <w:p w14:paraId="0623E85B" w14:textId="77777777" w:rsidR="00E7187C" w:rsidRDefault="00E7187C" w:rsidP="00E7187C">
      <w:pPr>
        <w:pStyle w:val="NormalWeb"/>
        <w:numPr>
          <w:ilvl w:val="0"/>
          <w:numId w:val="17"/>
        </w:numPr>
      </w:pPr>
      <w:proofErr w:type="spellStart"/>
      <w:r>
        <w:rPr>
          <w:rStyle w:val="Textoennegrita"/>
        </w:rPr>
        <w:t>Option</w:t>
      </w:r>
      <w:proofErr w:type="spellEnd"/>
      <w:r>
        <w:rPr>
          <w:rStyle w:val="Textoennegrita"/>
        </w:rPr>
        <w:t xml:space="preserve"> B:</w:t>
      </w:r>
      <w:r>
        <w:t xml:space="preserve"> Comparative case </w:t>
      </w:r>
      <w:proofErr w:type="spellStart"/>
      <w:r>
        <w:t>brief</w:t>
      </w:r>
      <w:proofErr w:type="spellEnd"/>
      <w:r>
        <w:t xml:space="preserve"> plus </w:t>
      </w:r>
      <w:proofErr w:type="spellStart"/>
      <w:r>
        <w:t>reflection</w:t>
      </w:r>
      <w:proofErr w:type="spellEnd"/>
      <w:r>
        <w:t xml:space="preserve"> </w:t>
      </w:r>
      <w:proofErr w:type="spellStart"/>
      <w:r>
        <w:t>tied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visit</w:t>
      </w:r>
      <w:proofErr w:type="spellEnd"/>
    </w:p>
    <w:p w14:paraId="0B2A00A2" w14:textId="65670591" w:rsidR="001C5BB9" w:rsidRDefault="001C5BB9">
      <w:pPr>
        <w:pStyle w:val="Cuerpo"/>
        <w:tabs>
          <w:tab w:val="left" w:pos="5635"/>
        </w:tabs>
        <w:spacing w:line="288" w:lineRule="auto"/>
        <w:rPr>
          <w:rStyle w:val="Ninguno"/>
          <w:b/>
          <w:bCs/>
          <w:color w:val="002060"/>
          <w:sz w:val="24"/>
          <w:szCs w:val="24"/>
          <w:u w:color="002060"/>
          <w:lang w:val="de-DE"/>
        </w:rPr>
      </w:pPr>
    </w:p>
    <w:p w14:paraId="222D2DA0" w14:textId="77777777" w:rsidR="001C5BB9" w:rsidRDefault="001C5BB9">
      <w:pPr>
        <w:pStyle w:val="Cuerpo"/>
        <w:tabs>
          <w:tab w:val="left" w:pos="5635"/>
        </w:tabs>
        <w:spacing w:line="288" w:lineRule="auto"/>
        <w:rPr>
          <w:rStyle w:val="Ninguno"/>
          <w:b/>
          <w:bCs/>
          <w:color w:val="002060"/>
          <w:sz w:val="24"/>
          <w:szCs w:val="24"/>
          <w:u w:color="002060"/>
          <w:lang w:val="de-DE"/>
        </w:rPr>
      </w:pPr>
    </w:p>
    <w:p w14:paraId="55229F19" w14:textId="10FCAFF2" w:rsidR="00216845" w:rsidRDefault="00216845">
      <w:pPr>
        <w:pStyle w:val="Cuerpo"/>
        <w:tabs>
          <w:tab w:val="left" w:pos="5635"/>
        </w:tabs>
        <w:spacing w:line="288" w:lineRule="auto"/>
        <w:rPr>
          <w:rStyle w:val="Ninguno"/>
          <w:b/>
          <w:bCs/>
          <w:color w:val="002060"/>
          <w:sz w:val="24"/>
          <w:szCs w:val="24"/>
          <w:u w:color="002060"/>
          <w:lang w:val="de-DE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de-DE"/>
        </w:rPr>
        <w:t>A</w:t>
      </w:r>
      <w:r w:rsidR="00473AE1">
        <w:rPr>
          <w:rStyle w:val="Ninguno"/>
          <w:b/>
          <w:bCs/>
          <w:color w:val="002060"/>
          <w:sz w:val="24"/>
          <w:szCs w:val="24"/>
          <w:u w:color="002060"/>
          <w:lang w:val="de-DE"/>
        </w:rPr>
        <w:t>TTENDANCE</w:t>
      </w:r>
    </w:p>
    <w:p w14:paraId="2EFAEF68" w14:textId="66B25335" w:rsidR="001C5BB9" w:rsidRPr="00216845" w:rsidRDefault="00473AE1">
      <w:pPr>
        <w:pStyle w:val="Cuerpo"/>
        <w:tabs>
          <w:tab w:val="left" w:pos="5635"/>
        </w:tabs>
        <w:spacing w:line="288" w:lineRule="auto"/>
        <w:rPr>
          <w:rStyle w:val="Ninguno"/>
          <w:sz w:val="20"/>
          <w:szCs w:val="20"/>
        </w:rPr>
      </w:pPr>
      <w:proofErr w:type="spellStart"/>
      <w:r w:rsidRPr="00473AE1">
        <w:rPr>
          <w:rStyle w:val="Ninguno"/>
          <w:sz w:val="20"/>
          <w:szCs w:val="20"/>
        </w:rPr>
        <w:t>Class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attendance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is</w:t>
      </w:r>
      <w:proofErr w:type="spellEnd"/>
      <w:r w:rsidRPr="00473AE1">
        <w:rPr>
          <w:rStyle w:val="Ninguno"/>
          <w:sz w:val="20"/>
          <w:szCs w:val="20"/>
        </w:rPr>
        <w:t xml:space="preserve"> MANDATORY. </w:t>
      </w:r>
      <w:proofErr w:type="spellStart"/>
      <w:r w:rsidRPr="00473AE1">
        <w:rPr>
          <w:rStyle w:val="Ninguno"/>
          <w:sz w:val="20"/>
          <w:szCs w:val="20"/>
        </w:rPr>
        <w:t>If</w:t>
      </w:r>
      <w:proofErr w:type="spellEnd"/>
      <w:r w:rsidRPr="00473AE1">
        <w:rPr>
          <w:rStyle w:val="Ninguno"/>
          <w:sz w:val="20"/>
          <w:szCs w:val="20"/>
        </w:rPr>
        <w:t xml:space="preserve"> a </w:t>
      </w:r>
      <w:proofErr w:type="spellStart"/>
      <w:r w:rsidRPr="00473AE1">
        <w:rPr>
          <w:rStyle w:val="Ninguno"/>
          <w:sz w:val="20"/>
          <w:szCs w:val="20"/>
        </w:rPr>
        <w:t>student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absent</w:t>
      </w:r>
      <w:proofErr w:type="spellEnd"/>
      <w:r w:rsidRPr="00473AE1">
        <w:rPr>
          <w:rStyle w:val="Ninguno"/>
          <w:sz w:val="20"/>
          <w:szCs w:val="20"/>
        </w:rPr>
        <w:t xml:space="preserve"> more </w:t>
      </w:r>
      <w:proofErr w:type="spellStart"/>
      <w:r w:rsidRPr="00473AE1">
        <w:rPr>
          <w:rStyle w:val="Ninguno"/>
          <w:sz w:val="20"/>
          <w:szCs w:val="20"/>
        </w:rPr>
        <w:t>than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permitted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limit</w:t>
      </w:r>
      <w:proofErr w:type="spellEnd"/>
      <w:r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one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absence</w:t>
      </w:r>
      <w:proofErr w:type="spellEnd"/>
      <w:r>
        <w:rPr>
          <w:rStyle w:val="Ninguno"/>
          <w:sz w:val="20"/>
          <w:szCs w:val="20"/>
        </w:rPr>
        <w:t xml:space="preserve"> </w:t>
      </w:r>
      <w:r w:rsidRPr="00473AE1">
        <w:rPr>
          <w:rStyle w:val="Ninguno"/>
          <w:sz w:val="20"/>
          <w:szCs w:val="20"/>
        </w:rPr>
        <w:t xml:space="preserve">in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summer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program</w:t>
      </w:r>
      <w:proofErr w:type="spellEnd"/>
      <w:r w:rsidRPr="00473AE1">
        <w:rPr>
          <w:rStyle w:val="Ninguno"/>
          <w:sz w:val="20"/>
          <w:szCs w:val="20"/>
        </w:rPr>
        <w:t xml:space="preserve"> and </w:t>
      </w:r>
      <w:proofErr w:type="spellStart"/>
      <w:r w:rsidRPr="00473AE1">
        <w:rPr>
          <w:rStyle w:val="Ninguno"/>
          <w:sz w:val="20"/>
          <w:szCs w:val="20"/>
        </w:rPr>
        <w:t>two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absences</w:t>
      </w:r>
      <w:proofErr w:type="spellEnd"/>
      <w:r w:rsidRPr="00473AE1">
        <w:rPr>
          <w:rStyle w:val="Ninguno"/>
          <w:sz w:val="20"/>
          <w:szCs w:val="20"/>
        </w:rPr>
        <w:t xml:space="preserve"> in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fall</w:t>
      </w:r>
      <w:proofErr w:type="spellEnd"/>
      <w:r w:rsidRPr="00473AE1">
        <w:rPr>
          <w:rStyle w:val="Ninguno"/>
          <w:sz w:val="20"/>
          <w:szCs w:val="20"/>
        </w:rPr>
        <w:t xml:space="preserve"> and </w:t>
      </w:r>
      <w:proofErr w:type="spellStart"/>
      <w:r w:rsidRPr="00473AE1">
        <w:rPr>
          <w:rStyle w:val="Ninguno"/>
          <w:sz w:val="20"/>
          <w:szCs w:val="20"/>
        </w:rPr>
        <w:t>spring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programs</w:t>
      </w:r>
      <w:proofErr w:type="spellEnd"/>
      <w:r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their</w:t>
      </w:r>
      <w:proofErr w:type="spellEnd"/>
      <w:r w:rsidRPr="00473AE1">
        <w:rPr>
          <w:rStyle w:val="Ninguno"/>
          <w:sz w:val="20"/>
          <w:szCs w:val="20"/>
        </w:rPr>
        <w:t xml:space="preserve"> final grade </w:t>
      </w:r>
      <w:proofErr w:type="spellStart"/>
      <w:r w:rsidRPr="00473AE1">
        <w:rPr>
          <w:rStyle w:val="Ninguno"/>
          <w:sz w:val="20"/>
          <w:szCs w:val="20"/>
        </w:rPr>
        <w:t>will</w:t>
      </w:r>
      <w:proofErr w:type="spellEnd"/>
      <w:r w:rsidRPr="00473AE1">
        <w:rPr>
          <w:rStyle w:val="Ninguno"/>
          <w:sz w:val="20"/>
          <w:szCs w:val="20"/>
        </w:rPr>
        <w:t xml:space="preserve"> be </w:t>
      </w:r>
      <w:proofErr w:type="spellStart"/>
      <w:r w:rsidRPr="00473AE1">
        <w:rPr>
          <w:rStyle w:val="Ninguno"/>
          <w:sz w:val="20"/>
          <w:szCs w:val="20"/>
        </w:rPr>
        <w:t>reduced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by</w:t>
      </w:r>
      <w:proofErr w:type="spellEnd"/>
      <w:r>
        <w:rPr>
          <w:rStyle w:val="Ninguno"/>
          <w:sz w:val="20"/>
          <w:szCs w:val="20"/>
        </w:rPr>
        <w:t xml:space="preserve"> </w:t>
      </w:r>
      <w:r w:rsidRPr="00473AE1">
        <w:rPr>
          <w:rStyle w:val="Ninguno"/>
          <w:sz w:val="20"/>
          <w:szCs w:val="20"/>
        </w:rPr>
        <w:t xml:space="preserve">10 </w:t>
      </w:r>
      <w:proofErr w:type="spellStart"/>
      <w:r w:rsidRPr="00473AE1">
        <w:rPr>
          <w:rStyle w:val="Ninguno"/>
          <w:sz w:val="20"/>
          <w:szCs w:val="20"/>
        </w:rPr>
        <w:t>points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for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each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unexcused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absence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unless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absence</w:t>
      </w:r>
      <w:proofErr w:type="spellEnd"/>
      <w:r w:rsidRPr="00473AE1">
        <w:rPr>
          <w:rStyle w:val="Ninguno"/>
          <w:sz w:val="20"/>
          <w:szCs w:val="20"/>
        </w:rPr>
        <w:t xml:space="preserve"> has </w:t>
      </w:r>
      <w:proofErr w:type="spellStart"/>
      <w:r w:rsidRPr="00473AE1">
        <w:rPr>
          <w:rStyle w:val="Ninguno"/>
          <w:sz w:val="20"/>
          <w:szCs w:val="20"/>
        </w:rPr>
        <w:t>been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justified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with</w:t>
      </w:r>
      <w:proofErr w:type="spellEnd"/>
      <w:r w:rsidRPr="00473AE1">
        <w:rPr>
          <w:rStyle w:val="Ninguno"/>
          <w:sz w:val="20"/>
          <w:szCs w:val="20"/>
        </w:rPr>
        <w:t xml:space="preserve"> a medical </w:t>
      </w:r>
      <w:proofErr w:type="spellStart"/>
      <w:r w:rsidRPr="00473AE1">
        <w:rPr>
          <w:rStyle w:val="Ninguno"/>
          <w:sz w:val="20"/>
          <w:szCs w:val="20"/>
        </w:rPr>
        <w:t>certificate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by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their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Program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gramStart"/>
      <w:r w:rsidRPr="00473AE1">
        <w:rPr>
          <w:rStyle w:val="Ninguno"/>
          <w:sz w:val="20"/>
          <w:szCs w:val="20"/>
        </w:rPr>
        <w:t>Director</w:t>
      </w:r>
      <w:proofErr w:type="gramEnd"/>
      <w:r>
        <w:rPr>
          <w:rStyle w:val="Ninguno"/>
          <w:sz w:val="20"/>
          <w:szCs w:val="20"/>
        </w:rPr>
        <w:t xml:space="preserve">. </w:t>
      </w:r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Students</w:t>
      </w:r>
      <w:proofErr w:type="spellEnd"/>
      <w:r w:rsidRPr="00473AE1">
        <w:rPr>
          <w:rStyle w:val="Ninguno"/>
          <w:sz w:val="20"/>
          <w:szCs w:val="20"/>
        </w:rPr>
        <w:t xml:space="preserve"> are </w:t>
      </w:r>
      <w:proofErr w:type="spellStart"/>
      <w:r w:rsidRPr="00473AE1">
        <w:rPr>
          <w:rStyle w:val="Ninguno"/>
          <w:sz w:val="20"/>
          <w:szCs w:val="20"/>
        </w:rPr>
        <w:t>responsible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for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independently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making</w:t>
      </w:r>
      <w:proofErr w:type="spellEnd"/>
      <w:r w:rsidRPr="00473AE1">
        <w:rPr>
          <w:rStyle w:val="Ninguno"/>
          <w:sz w:val="20"/>
          <w:szCs w:val="20"/>
        </w:rPr>
        <w:t xml:space="preserve"> up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material </w:t>
      </w:r>
      <w:proofErr w:type="spellStart"/>
      <w:r w:rsidRPr="00473AE1">
        <w:rPr>
          <w:rStyle w:val="Ninguno"/>
          <w:sz w:val="20"/>
          <w:szCs w:val="20"/>
        </w:rPr>
        <w:t>covered</w:t>
      </w:r>
      <w:proofErr w:type="spellEnd"/>
      <w:r w:rsidRPr="00473AE1">
        <w:rPr>
          <w:rStyle w:val="Ninguno"/>
          <w:sz w:val="20"/>
          <w:szCs w:val="20"/>
        </w:rPr>
        <w:t xml:space="preserve"> in </w:t>
      </w:r>
      <w:proofErr w:type="spellStart"/>
      <w:r w:rsidRPr="00473AE1">
        <w:rPr>
          <w:rStyle w:val="Ninguno"/>
          <w:sz w:val="20"/>
          <w:szCs w:val="20"/>
        </w:rPr>
        <w:t>class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on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days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they</w:t>
      </w:r>
      <w:proofErr w:type="spellEnd"/>
      <w:r w:rsidRPr="00473AE1">
        <w:rPr>
          <w:rStyle w:val="Ninguno"/>
          <w:sz w:val="20"/>
          <w:szCs w:val="20"/>
        </w:rPr>
        <w:t xml:space="preserve"> are </w:t>
      </w:r>
      <w:proofErr w:type="spellStart"/>
      <w:r w:rsidRPr="00473AE1">
        <w:rPr>
          <w:rStyle w:val="Ninguno"/>
          <w:sz w:val="20"/>
          <w:szCs w:val="20"/>
        </w:rPr>
        <w:t>absent</w:t>
      </w:r>
      <w:proofErr w:type="spellEnd"/>
      <w:r w:rsidRPr="00473AE1">
        <w:rPr>
          <w:rStyle w:val="Ninguno"/>
          <w:sz w:val="20"/>
          <w:szCs w:val="20"/>
        </w:rPr>
        <w:t>.</w:t>
      </w:r>
    </w:p>
    <w:p w14:paraId="6E3F8B14" w14:textId="77777777" w:rsidR="00906119" w:rsidRDefault="00906119">
      <w:pPr>
        <w:pStyle w:val="Cuerpo"/>
        <w:spacing w:line="288" w:lineRule="auto"/>
        <w:jc w:val="both"/>
        <w:rPr>
          <w:rStyle w:val="Ninguno"/>
          <w:sz w:val="20"/>
          <w:szCs w:val="20"/>
        </w:rPr>
      </w:pPr>
    </w:p>
    <w:p w14:paraId="16C76BE3" w14:textId="2F44897B" w:rsidR="00906119" w:rsidRDefault="00473AE1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>SPECIAL NEEDS</w:t>
      </w:r>
      <w:r w:rsidR="00DF3EA5"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 xml:space="preserve"> </w:t>
      </w:r>
    </w:p>
    <w:p w14:paraId="6029BC14" w14:textId="60576F4B" w:rsidR="00906119" w:rsidRDefault="00473AE1">
      <w:pPr>
        <w:pStyle w:val="Cuerpo"/>
        <w:spacing w:line="288" w:lineRule="auto"/>
        <w:jc w:val="both"/>
        <w:rPr>
          <w:rStyle w:val="Ninguno"/>
          <w:sz w:val="20"/>
          <w:szCs w:val="20"/>
        </w:rPr>
      </w:pPr>
      <w:proofErr w:type="spellStart"/>
      <w:r w:rsidRPr="00473AE1">
        <w:rPr>
          <w:rStyle w:val="Ninguno"/>
          <w:sz w:val="20"/>
          <w:szCs w:val="20"/>
        </w:rPr>
        <w:t>Students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with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any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type</w:t>
      </w:r>
      <w:proofErr w:type="spellEnd"/>
      <w:r w:rsidRPr="00473AE1">
        <w:rPr>
          <w:rStyle w:val="Ninguno"/>
          <w:sz w:val="20"/>
          <w:szCs w:val="20"/>
        </w:rPr>
        <w:t xml:space="preserve"> of </w:t>
      </w:r>
      <w:proofErr w:type="spellStart"/>
      <w:r w:rsidRPr="00473AE1">
        <w:rPr>
          <w:rStyle w:val="Ninguno"/>
          <w:sz w:val="20"/>
          <w:szCs w:val="20"/>
        </w:rPr>
        <w:t>special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need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may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contact</w:t>
      </w:r>
      <w:proofErr w:type="spellEnd"/>
      <w:r w:rsidRPr="00473AE1">
        <w:rPr>
          <w:rStyle w:val="Ninguno"/>
          <w:sz w:val="20"/>
          <w:szCs w:val="20"/>
        </w:rPr>
        <w:t xml:space="preserve"> Antonio Fernández at </w:t>
      </w:r>
      <w:hyperlink r:id="rId8" w:history="1">
        <w:r w:rsidRPr="00BA0B4F">
          <w:rPr>
            <w:rStyle w:val="Hipervnculo"/>
            <w:sz w:val="20"/>
            <w:szCs w:val="20"/>
          </w:rPr>
          <w:t>antonio.fernandezm@uah.es</w:t>
        </w:r>
      </w:hyperlink>
      <w:r>
        <w:rPr>
          <w:rStyle w:val="Ninguno"/>
          <w:sz w:val="20"/>
          <w:szCs w:val="20"/>
        </w:rPr>
        <w:t xml:space="preserve"> </w:t>
      </w:r>
      <w:r w:rsidRPr="00473AE1">
        <w:rPr>
          <w:rStyle w:val="Ninguno"/>
          <w:sz w:val="20"/>
          <w:szCs w:val="20"/>
        </w:rPr>
        <w:t xml:space="preserve">Instituto </w:t>
      </w:r>
      <w:proofErr w:type="spellStart"/>
      <w:r w:rsidRPr="00473AE1">
        <w:rPr>
          <w:rStyle w:val="Ninguno"/>
          <w:sz w:val="20"/>
          <w:szCs w:val="20"/>
        </w:rPr>
        <w:t>Franklin-UAH</w:t>
      </w:r>
      <w:proofErr w:type="spellEnd"/>
      <w:r w:rsidRPr="00473AE1">
        <w:rPr>
          <w:rStyle w:val="Ninguno"/>
          <w:sz w:val="20"/>
          <w:szCs w:val="20"/>
        </w:rPr>
        <w:t xml:space="preserve"> has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necessary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measures</w:t>
      </w:r>
      <w:proofErr w:type="spellEnd"/>
      <w:r w:rsidRPr="00473AE1">
        <w:rPr>
          <w:rStyle w:val="Ninguno"/>
          <w:sz w:val="20"/>
          <w:szCs w:val="20"/>
        </w:rPr>
        <w:t xml:space="preserve"> in place </w:t>
      </w:r>
      <w:proofErr w:type="spellStart"/>
      <w:r w:rsidRPr="00473AE1">
        <w:rPr>
          <w:rStyle w:val="Ninguno"/>
          <w:sz w:val="20"/>
          <w:szCs w:val="20"/>
        </w:rPr>
        <w:t>to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support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those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students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who</w:t>
      </w:r>
      <w:proofErr w:type="spellEnd"/>
      <w:r w:rsidRPr="00473AE1">
        <w:rPr>
          <w:rStyle w:val="Ninguno"/>
          <w:sz w:val="20"/>
          <w:szCs w:val="20"/>
        </w:rPr>
        <w:t xml:space="preserve"> can </w:t>
      </w:r>
      <w:proofErr w:type="spellStart"/>
      <w:r w:rsidRPr="00473AE1">
        <w:rPr>
          <w:rStyle w:val="Ninguno"/>
          <w:sz w:val="20"/>
          <w:szCs w:val="20"/>
        </w:rPr>
        <w:t>demonstrate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by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means</w:t>
      </w:r>
      <w:proofErr w:type="spellEnd"/>
      <w:r w:rsidRPr="00473AE1">
        <w:rPr>
          <w:rStyle w:val="Ninguno"/>
          <w:sz w:val="20"/>
          <w:szCs w:val="20"/>
        </w:rPr>
        <w:t xml:space="preserve"> of a medical </w:t>
      </w:r>
      <w:proofErr w:type="spellStart"/>
      <w:r w:rsidRPr="00473AE1">
        <w:rPr>
          <w:rStyle w:val="Ninguno"/>
          <w:sz w:val="20"/>
          <w:szCs w:val="20"/>
        </w:rPr>
        <w:t>certificate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that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have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special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needs</w:t>
      </w:r>
      <w:proofErr w:type="spellEnd"/>
      <w:r w:rsidRPr="00473AE1">
        <w:rPr>
          <w:rStyle w:val="Ninguno"/>
          <w:sz w:val="20"/>
          <w:szCs w:val="20"/>
        </w:rPr>
        <w:t>.</w:t>
      </w:r>
    </w:p>
    <w:p w14:paraId="155569CA" w14:textId="77777777" w:rsidR="00473AE1" w:rsidRDefault="00473AE1">
      <w:pPr>
        <w:pStyle w:val="Cuerpo"/>
        <w:spacing w:line="288" w:lineRule="auto"/>
        <w:jc w:val="both"/>
        <w:rPr>
          <w:rStyle w:val="Ninguno"/>
          <w:sz w:val="20"/>
          <w:szCs w:val="20"/>
        </w:rPr>
      </w:pPr>
    </w:p>
    <w:p w14:paraId="3C212BB3" w14:textId="5008CE98" w:rsidR="00906119" w:rsidRDefault="00473AE1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>THE USE OF TECHNOLOGY IN CLASS</w:t>
      </w:r>
      <w:r w:rsidR="00DF3EA5"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 xml:space="preserve"> </w:t>
      </w:r>
    </w:p>
    <w:p w14:paraId="22990474" w14:textId="77CCD6FD" w:rsidR="00906119" w:rsidRPr="00473AE1" w:rsidRDefault="00473AE1">
      <w:pPr>
        <w:pStyle w:val="Cuerpo"/>
        <w:spacing w:line="288" w:lineRule="auto"/>
        <w:jc w:val="both"/>
        <w:rPr>
          <w:rStyle w:val="Ninguno"/>
          <w:sz w:val="20"/>
          <w:szCs w:val="20"/>
        </w:rPr>
      </w:pPr>
      <w:proofErr w:type="spellStart"/>
      <w:r w:rsidRPr="00473AE1">
        <w:rPr>
          <w:rStyle w:val="Ninguno"/>
          <w:sz w:val="20"/>
          <w:szCs w:val="20"/>
        </w:rPr>
        <w:lastRenderedPageBreak/>
        <w:t>Technology</w:t>
      </w:r>
      <w:proofErr w:type="spellEnd"/>
      <w:r w:rsidRPr="00473AE1">
        <w:rPr>
          <w:rStyle w:val="Ninguno"/>
          <w:sz w:val="20"/>
          <w:szCs w:val="20"/>
        </w:rPr>
        <w:t xml:space="preserve"> in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classroom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essential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nowadays</w:t>
      </w:r>
      <w:proofErr w:type="spellEnd"/>
      <w:r w:rsidRPr="00473AE1">
        <w:rPr>
          <w:rStyle w:val="Ninguno"/>
          <w:sz w:val="20"/>
          <w:szCs w:val="20"/>
        </w:rPr>
        <w:t xml:space="preserve">. </w:t>
      </w:r>
      <w:proofErr w:type="spellStart"/>
      <w:r w:rsidRPr="00473AE1">
        <w:rPr>
          <w:rStyle w:val="Ninguno"/>
          <w:sz w:val="20"/>
          <w:szCs w:val="20"/>
        </w:rPr>
        <w:t>However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if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used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inappropriately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it</w:t>
      </w:r>
      <w:proofErr w:type="spellEnd"/>
      <w:r w:rsidRPr="00473AE1">
        <w:rPr>
          <w:rStyle w:val="Ninguno"/>
          <w:sz w:val="20"/>
          <w:szCs w:val="20"/>
        </w:rPr>
        <w:t xml:space="preserve"> can </w:t>
      </w:r>
      <w:proofErr w:type="spellStart"/>
      <w:r w:rsidRPr="00473AE1">
        <w:rPr>
          <w:rStyle w:val="Ninguno"/>
          <w:sz w:val="20"/>
          <w:szCs w:val="20"/>
        </w:rPr>
        <w:t>negatively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affect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student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learning</w:t>
      </w:r>
      <w:proofErr w:type="spellEnd"/>
      <w:r w:rsidRPr="00473AE1">
        <w:rPr>
          <w:rStyle w:val="Ninguno"/>
          <w:sz w:val="20"/>
          <w:szCs w:val="20"/>
        </w:rPr>
        <w:t xml:space="preserve">. </w:t>
      </w:r>
      <w:proofErr w:type="spellStart"/>
      <w:r w:rsidRPr="00473AE1">
        <w:rPr>
          <w:rStyle w:val="Ninguno"/>
          <w:sz w:val="20"/>
          <w:szCs w:val="20"/>
        </w:rPr>
        <w:t>For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example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checking</w:t>
      </w:r>
      <w:proofErr w:type="spellEnd"/>
      <w:r w:rsidRPr="00473AE1">
        <w:rPr>
          <w:rStyle w:val="Ninguno"/>
          <w:sz w:val="20"/>
          <w:szCs w:val="20"/>
        </w:rPr>
        <w:t xml:space="preserve"> email, </w:t>
      </w:r>
      <w:proofErr w:type="spellStart"/>
      <w:r w:rsidRPr="00473AE1">
        <w:rPr>
          <w:rStyle w:val="Ninguno"/>
          <w:sz w:val="20"/>
          <w:szCs w:val="20"/>
        </w:rPr>
        <w:t>chatting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with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others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browsing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web </w:t>
      </w:r>
      <w:proofErr w:type="spellStart"/>
      <w:r w:rsidRPr="00473AE1">
        <w:rPr>
          <w:rStyle w:val="Ninguno"/>
          <w:sz w:val="20"/>
          <w:szCs w:val="20"/>
        </w:rPr>
        <w:t>for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purposes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unrelated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to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class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content</w:t>
      </w:r>
      <w:proofErr w:type="spellEnd"/>
      <w:r w:rsidRPr="00473AE1">
        <w:rPr>
          <w:rStyle w:val="Ninguno"/>
          <w:sz w:val="20"/>
          <w:szCs w:val="20"/>
        </w:rPr>
        <w:t xml:space="preserve">, etc. </w:t>
      </w:r>
      <w:proofErr w:type="spellStart"/>
      <w:r w:rsidRPr="00473AE1">
        <w:rPr>
          <w:rStyle w:val="Ninguno"/>
          <w:sz w:val="20"/>
          <w:szCs w:val="20"/>
        </w:rPr>
        <w:t>Misuse</w:t>
      </w:r>
      <w:proofErr w:type="spellEnd"/>
      <w:r w:rsidRPr="00473AE1">
        <w:rPr>
          <w:rStyle w:val="Ninguno"/>
          <w:sz w:val="20"/>
          <w:szCs w:val="20"/>
        </w:rPr>
        <w:t xml:space="preserve"> of </w:t>
      </w:r>
      <w:proofErr w:type="spellStart"/>
      <w:r w:rsidRPr="00473AE1">
        <w:rPr>
          <w:rStyle w:val="Ninguno"/>
          <w:sz w:val="20"/>
          <w:szCs w:val="20"/>
        </w:rPr>
        <w:t>these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tools</w:t>
      </w:r>
      <w:proofErr w:type="spellEnd"/>
      <w:r w:rsidRPr="00473AE1">
        <w:rPr>
          <w:rStyle w:val="Ninguno"/>
          <w:sz w:val="20"/>
          <w:szCs w:val="20"/>
        </w:rPr>
        <w:t xml:space="preserve"> can </w:t>
      </w:r>
      <w:proofErr w:type="spellStart"/>
      <w:r w:rsidRPr="00473AE1">
        <w:rPr>
          <w:rStyle w:val="Ninguno"/>
          <w:sz w:val="20"/>
          <w:szCs w:val="20"/>
        </w:rPr>
        <w:t>also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distract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other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classmates</w:t>
      </w:r>
      <w:proofErr w:type="spellEnd"/>
      <w:r w:rsidRPr="00473AE1">
        <w:rPr>
          <w:rStyle w:val="Ninguno"/>
          <w:sz w:val="20"/>
          <w:szCs w:val="20"/>
        </w:rPr>
        <w:t xml:space="preserve">, so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use of laptops, </w:t>
      </w:r>
      <w:proofErr w:type="spellStart"/>
      <w:r w:rsidRPr="00473AE1">
        <w:rPr>
          <w:rStyle w:val="Ninguno"/>
          <w:sz w:val="20"/>
          <w:szCs w:val="20"/>
        </w:rPr>
        <w:t>mobile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phones</w:t>
      </w:r>
      <w:proofErr w:type="spellEnd"/>
      <w:r w:rsidRPr="00473AE1">
        <w:rPr>
          <w:rStyle w:val="Ninguno"/>
          <w:sz w:val="20"/>
          <w:szCs w:val="20"/>
        </w:rPr>
        <w:t xml:space="preserve">, </w:t>
      </w:r>
      <w:proofErr w:type="spellStart"/>
      <w:r w:rsidRPr="00473AE1">
        <w:rPr>
          <w:rStyle w:val="Ninguno"/>
          <w:sz w:val="20"/>
          <w:szCs w:val="20"/>
        </w:rPr>
        <w:t>or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any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other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device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is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not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permitted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except</w:t>
      </w:r>
      <w:proofErr w:type="spellEnd"/>
      <w:r w:rsidRPr="00473AE1">
        <w:rPr>
          <w:rStyle w:val="Ninguno"/>
          <w:sz w:val="20"/>
          <w:szCs w:val="20"/>
        </w:rPr>
        <w:t xml:space="preserve"> at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times </w:t>
      </w:r>
      <w:proofErr w:type="spellStart"/>
      <w:r w:rsidRPr="00473AE1">
        <w:rPr>
          <w:rStyle w:val="Ninguno"/>
          <w:sz w:val="20"/>
          <w:szCs w:val="20"/>
        </w:rPr>
        <w:t>indicated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by</w:t>
      </w:r>
      <w:proofErr w:type="spellEnd"/>
      <w:r w:rsidRPr="00473AE1">
        <w:rPr>
          <w:rStyle w:val="Ninguno"/>
          <w:sz w:val="20"/>
          <w:szCs w:val="20"/>
        </w:rPr>
        <w:t xml:space="preserve"> </w:t>
      </w:r>
      <w:proofErr w:type="spellStart"/>
      <w:r w:rsidRPr="00473AE1">
        <w:rPr>
          <w:rStyle w:val="Ninguno"/>
          <w:sz w:val="20"/>
          <w:szCs w:val="20"/>
        </w:rPr>
        <w:t>the</w:t>
      </w:r>
      <w:proofErr w:type="spellEnd"/>
      <w:r w:rsidRPr="00473AE1">
        <w:rPr>
          <w:rStyle w:val="Ninguno"/>
          <w:sz w:val="20"/>
          <w:szCs w:val="20"/>
        </w:rPr>
        <w:t xml:space="preserve"> instructor.</w:t>
      </w:r>
    </w:p>
    <w:p w14:paraId="634C9EF8" w14:textId="77777777" w:rsidR="00DC24D3" w:rsidRDefault="00DC24D3">
      <w:pPr>
        <w:pStyle w:val="Cuerpo"/>
        <w:spacing w:line="288" w:lineRule="auto"/>
        <w:jc w:val="both"/>
        <w:rPr>
          <w:rStyle w:val="Ninguno"/>
          <w:b/>
          <w:bCs/>
          <w:sz w:val="20"/>
          <w:szCs w:val="20"/>
        </w:rPr>
      </w:pPr>
    </w:p>
    <w:p w14:paraId="0D7B7F37" w14:textId="48F0D723" w:rsidR="00906119" w:rsidRDefault="0017718C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>COURSE OUTLINE</w:t>
      </w:r>
      <w:r w:rsidR="00DF3EA5"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 xml:space="preserve"> </w:t>
      </w:r>
      <w:r w:rsidR="0061080C">
        <w:rPr>
          <w:rStyle w:val="Ninguno"/>
          <w:b/>
          <w:bCs/>
          <w:color w:val="002060"/>
          <w:sz w:val="24"/>
          <w:szCs w:val="24"/>
          <w:u w:color="002060"/>
          <w:lang w:val="es-ES_tradnl"/>
        </w:rPr>
        <w:t>(draft)</w:t>
      </w:r>
    </w:p>
    <w:p w14:paraId="55CC22C4" w14:textId="77777777" w:rsidR="00906119" w:rsidRDefault="00906119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sz w:val="20"/>
          <w:szCs w:val="20"/>
        </w:rPr>
      </w:pPr>
    </w:p>
    <w:tbl>
      <w:tblPr>
        <w:tblStyle w:val="Tablaconcuadrcula5oscura-nfasis1"/>
        <w:tblW w:w="9176" w:type="dxa"/>
        <w:tblLayout w:type="fixed"/>
        <w:tblLook w:val="04A0" w:firstRow="1" w:lastRow="0" w:firstColumn="1" w:lastColumn="0" w:noHBand="0" w:noVBand="1"/>
      </w:tblPr>
      <w:tblGrid>
        <w:gridCol w:w="1550"/>
        <w:gridCol w:w="3992"/>
        <w:gridCol w:w="3634"/>
      </w:tblGrid>
      <w:tr w:rsidR="001A61AC" w:rsidRPr="001A61AC" w14:paraId="7B4CC4B1" w14:textId="77777777" w:rsidTr="001A6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35EA57A" w14:textId="77777777" w:rsidR="00906119" w:rsidRPr="001A61AC" w:rsidRDefault="00906119">
            <w:pPr>
              <w:pStyle w:val="Cuerpo"/>
              <w:spacing w:line="240" w:lineRule="auto"/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3992" w:type="dxa"/>
          </w:tcPr>
          <w:p w14:paraId="30FEFEDB" w14:textId="2C53C628" w:rsidR="00906119" w:rsidRPr="0017718C" w:rsidRDefault="0017718C" w:rsidP="00953791">
            <w:pPr>
              <w:pStyle w:val="Cuerpo"/>
              <w:tabs>
                <w:tab w:val="left" w:pos="1440"/>
                <w:tab w:val="left" w:pos="288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</w:rPr>
            </w:pPr>
            <w:r w:rsidRPr="0017718C">
              <w:rPr>
                <w:rStyle w:val="Ninguno"/>
                <w:rFonts w:ascii="Calibri" w:hAnsi="Calibri" w:cs="Calibri"/>
                <w:color w:val="FFFFFF" w:themeColor="background1"/>
                <w:lang w:val="es-ES_tradnl"/>
              </w:rPr>
              <w:t>COURSE</w:t>
            </w:r>
            <w:r w:rsidRPr="0017718C">
              <w:rPr>
                <w:rStyle w:val="Ninguno"/>
                <w:rFonts w:ascii="Calibri" w:hAnsi="Calibri" w:cs="Calibri"/>
                <w:lang w:val="es-ES_tradnl"/>
              </w:rPr>
              <w:t xml:space="preserve"> </w:t>
            </w:r>
            <w:r w:rsidRPr="0017718C">
              <w:rPr>
                <w:rStyle w:val="Ninguno"/>
                <w:rFonts w:ascii="Calibri" w:hAnsi="Calibri" w:cs="Calibri"/>
                <w:color w:val="FFFFFF" w:themeColor="background1"/>
                <w:lang w:val="es-ES_tradnl"/>
              </w:rPr>
              <w:t>CONTENT</w:t>
            </w:r>
          </w:p>
        </w:tc>
        <w:tc>
          <w:tcPr>
            <w:tcW w:w="3634" w:type="dxa"/>
          </w:tcPr>
          <w:p w14:paraId="4183E09D" w14:textId="61D76770" w:rsidR="00906119" w:rsidRPr="001A61AC" w:rsidRDefault="0017718C" w:rsidP="00953791">
            <w:pPr>
              <w:pStyle w:val="Cuerpo"/>
              <w:tabs>
                <w:tab w:val="left" w:pos="144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 w:themeColor="background1"/>
              </w:rPr>
            </w:pPr>
            <w:r>
              <w:rPr>
                <w:rStyle w:val="Ninguno"/>
                <w:rFonts w:ascii="Calibri" w:hAnsi="Calibri"/>
                <w:color w:val="FFFFFF" w:themeColor="background1"/>
                <w:lang w:val="es-ES_tradnl"/>
              </w:rPr>
              <w:t>STUDENT ACTIVITIES</w:t>
            </w:r>
          </w:p>
        </w:tc>
      </w:tr>
      <w:tr w:rsidR="001A61AC" w:rsidRPr="001A61AC" w14:paraId="640C568F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B22BC73" w14:textId="665F5D57" w:rsidR="00906119" w:rsidRPr="001A61AC" w:rsidRDefault="00906119">
            <w:pPr>
              <w:pStyle w:val="Cuerpo"/>
              <w:spacing w:line="240" w:lineRule="auto"/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3992" w:type="dxa"/>
          </w:tcPr>
          <w:p w14:paraId="18A11FD6" w14:textId="333027F1" w:rsidR="00B31F3B" w:rsidRPr="00B31F3B" w:rsidRDefault="00B31F3B" w:rsidP="00B31F3B">
            <w:pPr>
              <w:pStyle w:val="Cuerp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proofErr w:type="spellStart"/>
            <w:r w:rsidRPr="00B31F3B">
              <w:rPr>
                <w:rFonts w:ascii="Calibri" w:hAnsi="Calibri"/>
                <w:color w:val="auto"/>
              </w:rPr>
              <w:t>Introduction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to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migration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policy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in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Europe</w:t>
            </w:r>
            <w:proofErr w:type="spellEnd"/>
            <w:r>
              <w:rPr>
                <w:rFonts w:ascii="Calibri" w:hAnsi="Calibri"/>
                <w:color w:val="auto"/>
              </w:rPr>
              <w:t>.</w:t>
            </w:r>
          </w:p>
          <w:p w14:paraId="48FAA8D0" w14:textId="784F110E" w:rsidR="00906119" w:rsidRPr="001A61AC" w:rsidRDefault="00B31F3B" w:rsidP="00B31F3B">
            <w:pPr>
              <w:pStyle w:val="Cuerpo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proofErr w:type="spellStart"/>
            <w:r w:rsidRPr="00B31F3B">
              <w:rPr>
                <w:rFonts w:ascii="Calibri" w:hAnsi="Calibri"/>
                <w:color w:val="auto"/>
              </w:rPr>
              <w:t>Overview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of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the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course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. Key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terms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: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migration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asylum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refugee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protection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borders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integration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.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Why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migration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is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a central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public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policy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issue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in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Europe</w:t>
            </w:r>
            <w:proofErr w:type="spellEnd"/>
          </w:p>
        </w:tc>
        <w:tc>
          <w:tcPr>
            <w:tcW w:w="3634" w:type="dxa"/>
          </w:tcPr>
          <w:p w14:paraId="3D2F8BA0" w14:textId="28D316D1" w:rsidR="00906119" w:rsidRPr="001A61AC" w:rsidRDefault="00B31F3B">
            <w:pPr>
              <w:pStyle w:val="Cuerpo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B31F3B">
              <w:rPr>
                <w:rFonts w:ascii="Calibri" w:hAnsi="Calibri"/>
                <w:color w:val="auto"/>
              </w:rPr>
              <w:t xml:space="preserve">Student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activities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: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introductory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discussion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students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’ prior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assumptions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about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migration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; short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in-class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reflection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key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terms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;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small-group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comparison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of media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headlines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about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migration</w:t>
            </w:r>
            <w:proofErr w:type="spellEnd"/>
            <w:r w:rsidRPr="00B31F3B">
              <w:rPr>
                <w:rFonts w:ascii="Calibri" w:hAnsi="Calibri"/>
                <w:color w:val="auto"/>
              </w:rPr>
              <w:t>.</w:t>
            </w:r>
          </w:p>
        </w:tc>
      </w:tr>
      <w:tr w:rsidR="001A61AC" w:rsidRPr="00534516" w14:paraId="76A9B9A6" w14:textId="77777777" w:rsidTr="001A61AC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8619932" w14:textId="738CB4D5" w:rsidR="00906119" w:rsidRPr="001A61AC" w:rsidRDefault="0090611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22FA4C89" w14:textId="3F38D751" w:rsidR="00B31F3B" w:rsidRPr="00B31F3B" w:rsidRDefault="00B31F3B" w:rsidP="00B31F3B">
            <w:pPr>
              <w:pStyle w:val="Poromisin"/>
              <w:tabs>
                <w:tab w:val="left" w:pos="900"/>
                <w:tab w:val="left" w:pos="1440"/>
                <w:tab w:val="left" w:pos="1710"/>
                <w:tab w:val="left" w:pos="21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How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to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study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migration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as a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public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policy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issue</w:t>
            </w:r>
            <w:proofErr w:type="spellEnd"/>
            <w:r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  <w:p w14:paraId="044DCD11" w14:textId="7756EF4B" w:rsidR="00906119" w:rsidRPr="001A61AC" w:rsidRDefault="00B31F3B" w:rsidP="00B31F3B">
            <w:pPr>
              <w:pStyle w:val="Poromisin"/>
              <w:tabs>
                <w:tab w:val="left" w:pos="900"/>
                <w:tab w:val="left" w:pos="1440"/>
                <w:tab w:val="left" w:pos="1710"/>
                <w:tab w:val="left" w:pos="2124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Migration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as a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political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, legal, social, and human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rights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question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Introduction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to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policy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analysis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actors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institutions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stakeholders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policy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tradeoffs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634" w:type="dxa"/>
          </w:tcPr>
          <w:p w14:paraId="37C0B342" w14:textId="263D7254" w:rsidR="00906119" w:rsidRPr="001A61AC" w:rsidRDefault="00B3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Student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activities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guided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discussion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of a short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reading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;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stakeholder-mapping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exercise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;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brief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group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analysis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of a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policy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problem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</w:tr>
      <w:tr w:rsidR="001A61AC" w:rsidRPr="001A61AC" w14:paraId="73662EA7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8440ADD" w14:textId="78025499" w:rsidR="00DC24D3" w:rsidRPr="001A61AC" w:rsidRDefault="00DC24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022D5369" w14:textId="4358E923" w:rsidR="00B31F3B" w:rsidRPr="00B31F3B" w:rsidRDefault="00B31F3B" w:rsidP="00B3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ES_tradnl" w:eastAsia="es-ES"/>
              </w:rPr>
            </w:pP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Historical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background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: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migration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and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Europe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since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World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War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II.</w:t>
            </w:r>
          </w:p>
          <w:p w14:paraId="621C8D57" w14:textId="1FE595A6" w:rsidR="009F6A68" w:rsidRPr="009F6A68" w:rsidRDefault="00B31F3B" w:rsidP="00B3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 w:eastAsia="es-ES"/>
              </w:rPr>
            </w:pP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Postwar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reconstruction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, labor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migration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,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decolonization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, and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changing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migration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patterns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.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How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history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shapes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>present-day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_tradnl" w:eastAsia="es-ES"/>
              </w:rPr>
              <w:t xml:space="preserve"> debates.</w:t>
            </w:r>
          </w:p>
        </w:tc>
        <w:tc>
          <w:tcPr>
            <w:tcW w:w="3634" w:type="dxa"/>
          </w:tcPr>
          <w:p w14:paraId="62731129" w14:textId="51741C7A" w:rsidR="00DC24D3" w:rsidRPr="001A61AC" w:rsidRDefault="00B31F3B" w:rsidP="00DC2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</w:t>
            </w:r>
            <w:proofErr w:type="spellStart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activities</w:t>
            </w:r>
            <w:proofErr w:type="spellEnd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timeline-</w:t>
            </w:r>
            <w:proofErr w:type="spellStart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building</w:t>
            </w:r>
            <w:proofErr w:type="spellEnd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 </w:t>
            </w:r>
            <w:proofErr w:type="spellStart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small</w:t>
            </w:r>
            <w:proofErr w:type="spellEnd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groups</w:t>
            </w:r>
            <w:proofErr w:type="spellEnd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; </w:t>
            </w:r>
            <w:proofErr w:type="spellStart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discussion</w:t>
            </w:r>
            <w:proofErr w:type="spellEnd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of </w:t>
            </w:r>
            <w:proofErr w:type="spellStart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historical</w:t>
            </w:r>
            <w:proofErr w:type="spellEnd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continuities</w:t>
            </w:r>
            <w:proofErr w:type="spellEnd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 </w:t>
            </w:r>
            <w:proofErr w:type="spellStart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changes</w:t>
            </w:r>
            <w:proofErr w:type="spellEnd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; short response </w:t>
            </w:r>
            <w:proofErr w:type="spellStart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comparing</w:t>
            </w:r>
            <w:proofErr w:type="spellEnd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past</w:t>
            </w:r>
            <w:proofErr w:type="spellEnd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and </w:t>
            </w:r>
            <w:proofErr w:type="spellStart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present</w:t>
            </w:r>
            <w:proofErr w:type="spellEnd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migration</w:t>
            </w:r>
            <w:proofErr w:type="spellEnd"/>
            <w:r w:rsidRPr="00B31F3B">
              <w:rPr>
                <w:rFonts w:ascii="Calibri" w:hAnsi="Calibri" w:cs="Arial Unicode MS"/>
                <w:sz w:val="22"/>
                <w:szCs w:val="22"/>
                <w:u w:color="00000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debates.</w:t>
            </w:r>
          </w:p>
        </w:tc>
      </w:tr>
      <w:tr w:rsidR="001A61AC" w:rsidRPr="00534516" w14:paraId="43CC2AFF" w14:textId="77777777" w:rsidTr="001A61AC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218B7ED" w14:textId="0C74704A" w:rsidR="00906119" w:rsidRPr="001A61AC" w:rsidRDefault="00906119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435BCDF1" w14:textId="07CDBA45" w:rsidR="00B31F3B" w:rsidRPr="00B31F3B" w:rsidRDefault="00B31F3B" w:rsidP="00B31F3B">
            <w:pPr>
              <w:tabs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The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EU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migration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governance</w:t>
            </w:r>
            <w:proofErr w:type="spellEnd"/>
            <w:r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  <w:p w14:paraId="589DE076" w14:textId="33F87470" w:rsidR="004A7CA6" w:rsidRPr="001A61AC" w:rsidRDefault="00B31F3B" w:rsidP="00B31F3B">
            <w:pPr>
              <w:tabs>
                <w:tab w:val="center" w:pos="4252"/>
                <w:tab w:val="right" w:pos="85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Introduction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to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EU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institutions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the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division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of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responsibilities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between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the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EU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member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states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. Schengen,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mobility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policy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coordination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3634" w:type="dxa"/>
          </w:tcPr>
          <w:p w14:paraId="3BB9039B" w14:textId="72216284" w:rsidR="00906119" w:rsidRPr="001A61AC" w:rsidRDefault="00B3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Student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activities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mini-lecture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quiz;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diagramming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EU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institutions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their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roles;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group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discussion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the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advantages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limits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of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supranational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coordination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</w:tr>
      <w:tr w:rsidR="00934DA1" w:rsidRPr="001A61AC" w14:paraId="19DE23FC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A9A62BD" w14:textId="6A04805A" w:rsidR="00934DA1" w:rsidRPr="001A61AC" w:rsidRDefault="00934DA1" w:rsidP="00934DA1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30E78462" w14:textId="2B61490A" w:rsidR="00B31F3B" w:rsidRPr="00B31F3B" w:rsidRDefault="00B31F3B" w:rsidP="00B31F3B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Borders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externalization</w:t>
            </w:r>
            <w:proofErr w:type="spellEnd"/>
            <w:r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  <w:p w14:paraId="5FCAA7ED" w14:textId="3CCE81F0" w:rsidR="00934DA1" w:rsidRPr="001A61AC" w:rsidRDefault="00B31F3B" w:rsidP="00B31F3B">
            <w:pPr>
              <w:tabs>
                <w:tab w:val="center" w:pos="4252"/>
                <w:tab w:val="right" w:pos="85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How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Europe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manages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borders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Border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control,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surveillance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externalization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agreements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and debates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over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sovereignty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security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responsibility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3634" w:type="dxa"/>
          </w:tcPr>
          <w:p w14:paraId="7C9922EF" w14:textId="22B2FC8F" w:rsidR="00934DA1" w:rsidRPr="001A61AC" w:rsidRDefault="00B31F3B" w:rsidP="00934D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Student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activities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: case-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study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discussion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; debate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border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externalization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; short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policy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brief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exercise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evaluating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one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border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policy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</w:tr>
      <w:tr w:rsidR="00934DA1" w:rsidRPr="00534516" w14:paraId="6E7934CC" w14:textId="77777777" w:rsidTr="001A61AC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A174971" w14:textId="49BCE2BF" w:rsidR="00934DA1" w:rsidRPr="001A61AC" w:rsidRDefault="00934DA1" w:rsidP="00934DA1">
            <w:pPr>
              <w:pStyle w:val="Cuerpo"/>
              <w:spacing w:line="240" w:lineRule="auto"/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3992" w:type="dxa"/>
          </w:tcPr>
          <w:p w14:paraId="35AD1BE1" w14:textId="504EBEBA" w:rsidR="00B31F3B" w:rsidRPr="00B31F3B" w:rsidRDefault="00B31F3B" w:rsidP="00B31F3B">
            <w:pPr>
              <w:pStyle w:val="Poromisin"/>
              <w:tabs>
                <w:tab w:val="left" w:pos="900"/>
                <w:tab w:val="left" w:pos="1440"/>
                <w:tab w:val="left" w:pos="1710"/>
                <w:tab w:val="left" w:pos="21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auto"/>
                <w:sz w:val="22"/>
                <w:szCs w:val="22"/>
              </w:rPr>
            </w:pP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Asylum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refugee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protection</w:t>
            </w:r>
            <w:proofErr w:type="spellEnd"/>
            <w:r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.</w:t>
            </w:r>
          </w:p>
          <w:p w14:paraId="6C278191" w14:textId="4D1351BE" w:rsidR="00934DA1" w:rsidRPr="0017718C" w:rsidRDefault="00B31F3B" w:rsidP="00B31F3B">
            <w:pPr>
              <w:pStyle w:val="Poromisin"/>
              <w:tabs>
                <w:tab w:val="left" w:pos="900"/>
                <w:tab w:val="left" w:pos="1440"/>
                <w:tab w:val="left" w:pos="1710"/>
                <w:tab w:val="left" w:pos="2124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Cs/>
                <w:color w:val="auto"/>
                <w:sz w:val="22"/>
                <w:szCs w:val="22"/>
              </w:rPr>
            </w:pP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The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refugee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definition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asylum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procedures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the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legal and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political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foundations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protection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The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role of international and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European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frameworks</w:t>
            </w:r>
            <w:proofErr w:type="spellEnd"/>
            <w:r w:rsidRPr="00B31F3B">
              <w:rPr>
                <w:rFonts w:ascii="Calibri" w:hAnsi="Calibri" w:cs="Calibri"/>
                <w:iCs/>
                <w:color w:val="auto"/>
                <w:sz w:val="22"/>
                <w:szCs w:val="22"/>
              </w:rPr>
              <w:t>.</w:t>
            </w:r>
          </w:p>
        </w:tc>
        <w:tc>
          <w:tcPr>
            <w:tcW w:w="3634" w:type="dxa"/>
          </w:tcPr>
          <w:p w14:paraId="42A27BEE" w14:textId="73BDB91C" w:rsidR="0017718C" w:rsidRPr="0017718C" w:rsidRDefault="00B31F3B" w:rsidP="00177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Student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>activities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: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>terminology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 workshop;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>guided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 case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>analysis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;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>small-group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>exercise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>comparing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>asylum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>procedures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>across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>countries</w:t>
            </w:r>
            <w:proofErr w:type="spellEnd"/>
            <w:r w:rsidRPr="00B31F3B">
              <w:rPr>
                <w:rFonts w:ascii="Calibri" w:hAnsi="Calibri" w:cs="Calibri"/>
                <w:sz w:val="22"/>
                <w:szCs w:val="22"/>
                <w:lang w:val="es-ES" w:eastAsia="es-ES"/>
              </w:rPr>
              <w:t>.</w:t>
            </w:r>
          </w:p>
        </w:tc>
      </w:tr>
      <w:tr w:rsidR="00934DA1" w:rsidRPr="00534516" w14:paraId="79C6205F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AEB600F" w14:textId="6E53A25C" w:rsidR="00934DA1" w:rsidRPr="001A61AC" w:rsidRDefault="00934DA1" w:rsidP="00934DA1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13A20F35" w14:textId="712FFDAF" w:rsidR="00B31F3B" w:rsidRPr="00B31F3B" w:rsidRDefault="00B31F3B" w:rsidP="00B31F3B">
            <w:pPr>
              <w:pStyle w:val="Poromisin"/>
              <w:tabs>
                <w:tab w:val="left" w:pos="900"/>
                <w:tab w:val="left" w:pos="1440"/>
                <w:tab w:val="left" w:pos="1710"/>
                <w:tab w:val="left" w:pos="21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Access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to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asylum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and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the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politics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credibility</w:t>
            </w:r>
            <w:proofErr w:type="spellEnd"/>
            <w:r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  <w:p w14:paraId="3E28D2DF" w14:textId="4B2E1BDA" w:rsidR="00934DA1" w:rsidRPr="001A61AC" w:rsidRDefault="00B31F3B" w:rsidP="00B31F3B">
            <w:pPr>
              <w:pStyle w:val="Poromisin"/>
              <w:tabs>
                <w:tab w:val="left" w:pos="900"/>
                <w:tab w:val="left" w:pos="1440"/>
                <w:tab w:val="left" w:pos="1710"/>
                <w:tab w:val="left" w:pos="2124"/>
              </w:tabs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Why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gaining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protection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is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often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difficult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in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practice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. Screening,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evidence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credibility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assessment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, and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unequal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access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to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procedures</w:t>
            </w:r>
            <w:proofErr w:type="spellEnd"/>
            <w:r w:rsidRPr="00B31F3B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3634" w:type="dxa"/>
          </w:tcPr>
          <w:p w14:paraId="3F2E9991" w14:textId="753B91C8" w:rsidR="00934DA1" w:rsidRPr="001A61AC" w:rsidRDefault="00B31F3B" w:rsidP="00934DA1">
            <w:pPr>
              <w:pStyle w:val="Cuerpo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B31F3B">
              <w:rPr>
                <w:rFonts w:ascii="Calibri" w:hAnsi="Calibri"/>
                <w:color w:val="auto"/>
              </w:rPr>
              <w:lastRenderedPageBreak/>
              <w:t xml:space="preserve">Student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activities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: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structured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discussion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based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on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a case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study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; </w:t>
            </w:r>
            <w:r w:rsidRPr="00B31F3B">
              <w:rPr>
                <w:rFonts w:ascii="Calibri" w:hAnsi="Calibri"/>
                <w:color w:val="auto"/>
              </w:rPr>
              <w:lastRenderedPageBreak/>
              <w:t xml:space="preserve">short comparative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writing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exercise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;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in-class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source</w:t>
            </w:r>
            <w:proofErr w:type="spellEnd"/>
            <w:r w:rsidRPr="00B31F3B">
              <w:rPr>
                <w:rFonts w:ascii="Calibri" w:hAnsi="Calibri"/>
                <w:color w:val="auto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color w:val="auto"/>
              </w:rPr>
              <w:t>analysis</w:t>
            </w:r>
            <w:proofErr w:type="spellEnd"/>
            <w:r w:rsidRPr="00B31F3B">
              <w:rPr>
                <w:rFonts w:ascii="Calibri" w:hAnsi="Calibri"/>
                <w:color w:val="auto"/>
              </w:rPr>
              <w:t>.</w:t>
            </w:r>
          </w:p>
        </w:tc>
      </w:tr>
      <w:tr w:rsidR="00934DA1" w:rsidRPr="001A61AC" w14:paraId="1E88E89E" w14:textId="77777777" w:rsidTr="001A61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0D4CE67" w14:textId="19888F9F" w:rsidR="00934DA1" w:rsidRPr="001A61AC" w:rsidRDefault="00934DA1" w:rsidP="00934DA1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6FA9AC72" w14:textId="2708F396" w:rsidR="009F6A68" w:rsidRPr="009F6A68" w:rsidRDefault="00B31F3B" w:rsidP="009F6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 w:eastAsia="es-ES"/>
              </w:rPr>
            </w:pPr>
            <w:proofErr w:type="spellStart"/>
            <w:r>
              <w:rPr>
                <w:lang w:val="es-ES" w:eastAsia="es-ES"/>
              </w:rPr>
              <w:t>Midterm</w:t>
            </w:r>
            <w:proofErr w:type="spellEnd"/>
            <w:r>
              <w:rPr>
                <w:lang w:val="es-ES" w:eastAsia="es-ES"/>
              </w:rPr>
              <w:t xml:space="preserve"> </w:t>
            </w:r>
            <w:proofErr w:type="spellStart"/>
            <w:r>
              <w:rPr>
                <w:lang w:val="es-ES" w:eastAsia="es-ES"/>
              </w:rPr>
              <w:t>exam</w:t>
            </w:r>
            <w:proofErr w:type="spellEnd"/>
          </w:p>
        </w:tc>
        <w:tc>
          <w:tcPr>
            <w:tcW w:w="3634" w:type="dxa"/>
          </w:tcPr>
          <w:p w14:paraId="2B98C34B" w14:textId="731F8E80" w:rsidR="00934DA1" w:rsidRPr="001A61AC" w:rsidRDefault="00934DA1" w:rsidP="00934D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441E57" w:rsidRPr="00534516" w14:paraId="1FCC1EB9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550BD1C" w14:textId="26FA8554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55118A6F" w14:textId="733CD9C9" w:rsidR="00B31F3B" w:rsidRPr="00B31F3B" w:rsidRDefault="00B31F3B" w:rsidP="00B3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Spain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as a case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study</w:t>
            </w:r>
            <w:proofErr w:type="spellEnd"/>
            <w:r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  <w:p w14:paraId="05738822" w14:textId="1CF89B78" w:rsidR="003E6154" w:rsidRPr="003E6154" w:rsidRDefault="00B31F3B" w:rsidP="00B3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Spain’s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position as a country of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entry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transit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settlement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. Borders,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reception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national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policy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debates in comparative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perspective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3634" w:type="dxa"/>
          </w:tcPr>
          <w:p w14:paraId="3C3A333A" w14:textId="3BAB8735" w:rsidR="009F6A68" w:rsidRPr="009F6A68" w:rsidRDefault="00B31F3B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Student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activities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: case-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study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discussion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focused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Spain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;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comparison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of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Spain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with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another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European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country; short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analytical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response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paper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</w:tr>
      <w:tr w:rsidR="00441E57" w:rsidRPr="00534516" w14:paraId="46377269" w14:textId="77777777" w:rsidTr="001A61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4C37333" w14:textId="73D9B4B0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0BFCC84E" w14:textId="127919F0" w:rsidR="00B31F3B" w:rsidRPr="00B31F3B" w:rsidRDefault="00B31F3B" w:rsidP="00B3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Cs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The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2015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refugee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crisis and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its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aftermath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  <w:lang w:val="es-ES"/>
              </w:rPr>
              <w:t>.</w:t>
            </w:r>
          </w:p>
          <w:p w14:paraId="28338905" w14:textId="7B9D10D4" w:rsidR="00441E57" w:rsidRPr="003E6154" w:rsidRDefault="00B31F3B" w:rsidP="00B3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Cs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How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European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states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responded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to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increased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arrivals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Burden-sharing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, crisis narratives, and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the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long-term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effects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on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EU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politics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policy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.</w:t>
            </w:r>
          </w:p>
        </w:tc>
        <w:tc>
          <w:tcPr>
            <w:tcW w:w="3634" w:type="dxa"/>
          </w:tcPr>
          <w:p w14:paraId="5C1C56B6" w14:textId="3E1E6FD7" w:rsidR="00441E57" w:rsidRPr="001A61AC" w:rsidRDefault="00B31F3B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Student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activities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document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analysis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;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group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discussion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crisis narratives; short comparative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presentation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policy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responses in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two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countries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</w:tr>
      <w:tr w:rsidR="00441E57" w:rsidRPr="00534516" w14:paraId="50FC2F6A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82D0E5E" w14:textId="01F5C797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1A91334E" w14:textId="3F22DBF0" w:rsidR="00B31F3B" w:rsidRPr="00B31F3B" w:rsidRDefault="00B31F3B" w:rsidP="00B3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Cs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Integration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I: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education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language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, and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youth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  <w:lang w:val="es-ES"/>
              </w:rPr>
              <w:t>.</w:t>
            </w:r>
          </w:p>
          <w:p w14:paraId="7CFB4273" w14:textId="4F69E99D" w:rsidR="00441E57" w:rsidRPr="003E6154" w:rsidRDefault="00B31F3B" w:rsidP="00B3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Cs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How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schools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educational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institutions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shape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integration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. Access,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inclusion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language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support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, and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unequal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opportunities</w:t>
            </w:r>
            <w:proofErr w:type="spellEnd"/>
            <w:r w:rsidRPr="00B31F3B">
              <w:rPr>
                <w:rFonts w:ascii="Calibri" w:hAnsi="Calibri"/>
                <w:iCs/>
                <w:sz w:val="22"/>
                <w:szCs w:val="22"/>
                <w:lang w:val="es-ES"/>
              </w:rPr>
              <w:t>.</w:t>
            </w:r>
          </w:p>
        </w:tc>
        <w:tc>
          <w:tcPr>
            <w:tcW w:w="3634" w:type="dxa"/>
          </w:tcPr>
          <w:p w14:paraId="4E313647" w14:textId="1E5DA4B7" w:rsidR="00441E57" w:rsidRPr="001A61AC" w:rsidRDefault="00B31F3B" w:rsidP="0044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Student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activities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class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discussion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integration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models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; case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analysis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migrant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students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;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small-group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activity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designing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inclusion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strategy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for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school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</w:tr>
      <w:tr w:rsidR="00441E57" w:rsidRPr="00534516" w14:paraId="4EC1D41F" w14:textId="77777777" w:rsidTr="001A61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5B3C561" w14:textId="4CF6A4E0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5FD1F81C" w14:textId="7BFAE99B" w:rsidR="00B31F3B" w:rsidRPr="00B31F3B" w:rsidRDefault="00B31F3B" w:rsidP="00B3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Integration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II: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work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welfare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everyday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life</w:t>
            </w:r>
            <w:proofErr w:type="spellEnd"/>
            <w:r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  <w:p w14:paraId="25E90B5F" w14:textId="15282F67" w:rsidR="00441E57" w:rsidRPr="001A61AC" w:rsidRDefault="00B31F3B" w:rsidP="00B3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Labor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market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incorporation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housing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welfare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access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and local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governance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What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counts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as “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successful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”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integration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for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whom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3634" w:type="dxa"/>
          </w:tcPr>
          <w:p w14:paraId="7CE3EB2B" w14:textId="2B9368CB" w:rsidR="00441E57" w:rsidRPr="001A61AC" w:rsidRDefault="00B31F3B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Student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activities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: workshop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policy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indicators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of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integration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;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discussion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of local case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studies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; short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written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reflection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what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“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successful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integration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”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means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</w:tr>
      <w:tr w:rsidR="00441E57" w:rsidRPr="006C609C" w14:paraId="6E9AC6F5" w14:textId="77777777" w:rsidTr="00915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CF37AB5" w14:textId="2D2007FC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67160648" w14:textId="14D0AEA4" w:rsidR="00B31F3B" w:rsidRPr="00B31F3B" w:rsidRDefault="00B31F3B" w:rsidP="00B3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Public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opinion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media,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political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backlash</w:t>
            </w:r>
            <w:proofErr w:type="spellEnd"/>
            <w:r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  <w:p w14:paraId="5A6BC423" w14:textId="52FBF74F" w:rsidR="00441E57" w:rsidRPr="001A61AC" w:rsidRDefault="00B31F3B" w:rsidP="00B31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Migration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in electoral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politics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media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framing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populism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racism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anti-immigration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mobilization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The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politics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of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fear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belonging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3634" w:type="dxa"/>
          </w:tcPr>
          <w:p w14:paraId="73506760" w14:textId="4298B864" w:rsidR="009F6A68" w:rsidRPr="009F6A68" w:rsidRDefault="00B31F3B" w:rsidP="009F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 w:eastAsia="es-ES"/>
              </w:rPr>
            </w:pPr>
            <w:r w:rsidRPr="00B31F3B">
              <w:rPr>
                <w:lang w:val="es-ES" w:eastAsia="es-ES"/>
              </w:rPr>
              <w:t xml:space="preserve">Student </w:t>
            </w:r>
            <w:proofErr w:type="spellStart"/>
            <w:r w:rsidRPr="00B31F3B">
              <w:rPr>
                <w:lang w:val="es-ES" w:eastAsia="es-ES"/>
              </w:rPr>
              <w:t>activities</w:t>
            </w:r>
            <w:proofErr w:type="spellEnd"/>
            <w:r w:rsidRPr="00B31F3B">
              <w:rPr>
                <w:lang w:val="es-ES" w:eastAsia="es-ES"/>
              </w:rPr>
              <w:t xml:space="preserve">: media </w:t>
            </w:r>
            <w:proofErr w:type="spellStart"/>
            <w:r w:rsidRPr="00B31F3B">
              <w:rPr>
                <w:lang w:val="es-ES" w:eastAsia="es-ES"/>
              </w:rPr>
              <w:t>analysis</w:t>
            </w:r>
            <w:proofErr w:type="spellEnd"/>
            <w:r w:rsidRPr="00B31F3B">
              <w:rPr>
                <w:lang w:val="es-ES" w:eastAsia="es-ES"/>
              </w:rPr>
              <w:t xml:space="preserve"> </w:t>
            </w:r>
            <w:proofErr w:type="spellStart"/>
            <w:r w:rsidRPr="00B31F3B">
              <w:rPr>
                <w:lang w:val="es-ES" w:eastAsia="es-ES"/>
              </w:rPr>
              <w:t>exercise</w:t>
            </w:r>
            <w:proofErr w:type="spellEnd"/>
            <w:r w:rsidRPr="00B31F3B">
              <w:rPr>
                <w:lang w:val="es-ES" w:eastAsia="es-ES"/>
              </w:rPr>
              <w:t xml:space="preserve">; </w:t>
            </w:r>
            <w:proofErr w:type="spellStart"/>
            <w:r w:rsidRPr="00B31F3B">
              <w:rPr>
                <w:lang w:val="es-ES" w:eastAsia="es-ES"/>
              </w:rPr>
              <w:t>structured</w:t>
            </w:r>
            <w:proofErr w:type="spellEnd"/>
            <w:r w:rsidRPr="00B31F3B">
              <w:rPr>
                <w:lang w:val="es-ES" w:eastAsia="es-ES"/>
              </w:rPr>
              <w:t xml:space="preserve"> debate </w:t>
            </w:r>
            <w:proofErr w:type="spellStart"/>
            <w:r w:rsidRPr="00B31F3B">
              <w:rPr>
                <w:lang w:val="es-ES" w:eastAsia="es-ES"/>
              </w:rPr>
              <w:t>on</w:t>
            </w:r>
            <w:proofErr w:type="spellEnd"/>
            <w:r w:rsidRPr="00B31F3B">
              <w:rPr>
                <w:lang w:val="es-ES" w:eastAsia="es-ES"/>
              </w:rPr>
              <w:t xml:space="preserve"> </w:t>
            </w:r>
            <w:proofErr w:type="spellStart"/>
            <w:r w:rsidRPr="00B31F3B">
              <w:rPr>
                <w:lang w:val="es-ES" w:eastAsia="es-ES"/>
              </w:rPr>
              <w:t>framing</w:t>
            </w:r>
            <w:proofErr w:type="spellEnd"/>
            <w:r w:rsidRPr="00B31F3B">
              <w:rPr>
                <w:lang w:val="es-ES" w:eastAsia="es-ES"/>
              </w:rPr>
              <w:t xml:space="preserve"> and </w:t>
            </w:r>
            <w:proofErr w:type="spellStart"/>
            <w:r w:rsidRPr="00B31F3B">
              <w:rPr>
                <w:lang w:val="es-ES" w:eastAsia="es-ES"/>
              </w:rPr>
              <w:t>public</w:t>
            </w:r>
            <w:proofErr w:type="spellEnd"/>
            <w:r w:rsidRPr="00B31F3B">
              <w:rPr>
                <w:lang w:val="es-ES" w:eastAsia="es-ES"/>
              </w:rPr>
              <w:t xml:space="preserve"> </w:t>
            </w:r>
            <w:proofErr w:type="spellStart"/>
            <w:r w:rsidRPr="00B31F3B">
              <w:rPr>
                <w:lang w:val="es-ES" w:eastAsia="es-ES"/>
              </w:rPr>
              <w:t>opinion</w:t>
            </w:r>
            <w:proofErr w:type="spellEnd"/>
            <w:r w:rsidRPr="00B31F3B">
              <w:rPr>
                <w:lang w:val="es-ES" w:eastAsia="es-ES"/>
              </w:rPr>
              <w:t xml:space="preserve">; </w:t>
            </w:r>
            <w:proofErr w:type="spellStart"/>
            <w:r w:rsidRPr="00B31F3B">
              <w:rPr>
                <w:lang w:val="es-ES" w:eastAsia="es-ES"/>
              </w:rPr>
              <w:t>preparation</w:t>
            </w:r>
            <w:proofErr w:type="spellEnd"/>
            <w:r w:rsidRPr="00B31F3B">
              <w:rPr>
                <w:lang w:val="es-ES" w:eastAsia="es-ES"/>
              </w:rPr>
              <w:t xml:space="preserve"> </w:t>
            </w:r>
            <w:proofErr w:type="spellStart"/>
            <w:r w:rsidRPr="00B31F3B">
              <w:rPr>
                <w:lang w:val="es-ES" w:eastAsia="es-ES"/>
              </w:rPr>
              <w:t>for</w:t>
            </w:r>
            <w:proofErr w:type="spellEnd"/>
            <w:r w:rsidRPr="00B31F3B">
              <w:rPr>
                <w:lang w:val="es-ES" w:eastAsia="es-ES"/>
              </w:rPr>
              <w:t xml:space="preserve"> final </w:t>
            </w:r>
            <w:proofErr w:type="spellStart"/>
            <w:r w:rsidRPr="00B31F3B">
              <w:rPr>
                <w:lang w:val="es-ES" w:eastAsia="es-ES"/>
              </w:rPr>
              <w:t>project</w:t>
            </w:r>
            <w:proofErr w:type="spellEnd"/>
            <w:r w:rsidRPr="00B31F3B">
              <w:rPr>
                <w:lang w:val="es-ES" w:eastAsia="es-ES"/>
              </w:rPr>
              <w:t xml:space="preserve"> </w:t>
            </w:r>
            <w:proofErr w:type="spellStart"/>
            <w:r w:rsidRPr="00B31F3B">
              <w:rPr>
                <w:lang w:val="es-ES" w:eastAsia="es-ES"/>
              </w:rPr>
              <w:t>consultations</w:t>
            </w:r>
            <w:proofErr w:type="spellEnd"/>
            <w:r w:rsidRPr="00B31F3B">
              <w:rPr>
                <w:lang w:val="es-ES" w:eastAsia="es-ES"/>
              </w:rPr>
              <w:t>.</w:t>
            </w:r>
          </w:p>
        </w:tc>
      </w:tr>
      <w:tr w:rsidR="00441E57" w:rsidRPr="00534516" w14:paraId="3CF4E99D" w14:textId="77777777" w:rsidTr="001A61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2CF9339" w14:textId="40DF1A86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7188687E" w14:textId="02CB63C1" w:rsidR="00B31F3B" w:rsidRPr="00B31F3B" w:rsidRDefault="00B31F3B" w:rsidP="00B3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Comparative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policy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workshop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  <w:p w14:paraId="015FFE9A" w14:textId="191DA76E" w:rsidR="003E6154" w:rsidRPr="003E6154" w:rsidRDefault="00B31F3B" w:rsidP="00B31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Students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compare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two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national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or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EU-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level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approaches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evaluate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them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using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policy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criteria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such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as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equity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effectiveness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legality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feasibility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, and human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rights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impact</w:t>
            </w:r>
            <w:proofErr w:type="spellEnd"/>
            <w:r w:rsidRPr="00B31F3B">
              <w:rPr>
                <w:rFonts w:ascii="Calibri" w:hAnsi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3634" w:type="dxa"/>
          </w:tcPr>
          <w:p w14:paraId="5AB716DC" w14:textId="715E432D" w:rsidR="003E6154" w:rsidRPr="003E6154" w:rsidRDefault="003E6154" w:rsidP="003E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</w:tr>
      <w:tr w:rsidR="00441E57" w:rsidRPr="00534516" w14:paraId="6D078F39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AB2FC5C" w14:textId="4A096790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5F882478" w14:textId="4BD33728" w:rsidR="00441E57" w:rsidRPr="001A61AC" w:rsidRDefault="00B31F3B" w:rsidP="006552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s-ES"/>
              </w:rPr>
              <w:t>Presentations</w:t>
            </w:r>
            <w:proofErr w:type="spellEnd"/>
          </w:p>
        </w:tc>
        <w:tc>
          <w:tcPr>
            <w:tcW w:w="3634" w:type="dxa"/>
          </w:tcPr>
          <w:p w14:paraId="04EC01A3" w14:textId="77777777" w:rsidR="00441E57" w:rsidRPr="001A61AC" w:rsidRDefault="00441E57" w:rsidP="00441E57">
            <w:pPr>
              <w:pStyle w:val="Cuerpo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</w:tr>
      <w:tr w:rsidR="00441E57" w:rsidRPr="00534516" w14:paraId="5CA8FF8C" w14:textId="77777777" w:rsidTr="001A61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60E62B6" w14:textId="65D6D3D4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00EDB444" w14:textId="31ED84BA" w:rsidR="00441E57" w:rsidRPr="001A61AC" w:rsidRDefault="00B31F3B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Final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s-ES"/>
              </w:rPr>
              <w:t>exam</w:t>
            </w:r>
            <w:proofErr w:type="spellEnd"/>
          </w:p>
        </w:tc>
        <w:tc>
          <w:tcPr>
            <w:tcW w:w="3634" w:type="dxa"/>
          </w:tcPr>
          <w:p w14:paraId="3A294781" w14:textId="501F9B3D" w:rsidR="00441E57" w:rsidRPr="001A61AC" w:rsidRDefault="00441E57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441E57" w:rsidRPr="00534516" w14:paraId="2ECC6ACE" w14:textId="77777777" w:rsidTr="00C1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A608170" w14:textId="7D896805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51407534" w14:textId="52DFA5DF" w:rsidR="00441E57" w:rsidRPr="001A61AC" w:rsidRDefault="00441E57" w:rsidP="0044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634" w:type="dxa"/>
          </w:tcPr>
          <w:p w14:paraId="30DD2475" w14:textId="1C7BC274" w:rsidR="00441E57" w:rsidRPr="001A61AC" w:rsidRDefault="00441E57" w:rsidP="0044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441E57" w:rsidRPr="00534516" w14:paraId="531FA596" w14:textId="77777777" w:rsidTr="001A61AC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32A338E" w14:textId="1B687943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3508BCCE" w14:textId="20F6CF75" w:rsidR="00441E57" w:rsidRPr="001A61AC" w:rsidRDefault="00441E57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634" w:type="dxa"/>
          </w:tcPr>
          <w:p w14:paraId="2B400C2B" w14:textId="68EB2BA9" w:rsidR="00441E57" w:rsidRPr="001A61AC" w:rsidRDefault="00441E57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441E57" w:rsidRPr="00534516" w14:paraId="4906E3B3" w14:textId="77777777" w:rsidTr="001A6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0204EC7" w14:textId="1200B31E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992" w:type="dxa"/>
          </w:tcPr>
          <w:p w14:paraId="6C6DDBD6" w14:textId="7EFAFD47" w:rsidR="00441E57" w:rsidRPr="001A61AC" w:rsidRDefault="00441E57" w:rsidP="0044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634" w:type="dxa"/>
          </w:tcPr>
          <w:p w14:paraId="4D978645" w14:textId="378185E9" w:rsidR="00441E57" w:rsidRPr="001A61AC" w:rsidRDefault="00441E57" w:rsidP="00441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441E57" w:rsidRPr="00534516" w14:paraId="3BD579B8" w14:textId="77777777" w:rsidTr="001A61AC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85A33AE" w14:textId="3FE44D15" w:rsidR="00441E57" w:rsidRPr="001A61AC" w:rsidRDefault="00441E57" w:rsidP="00441E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277D5209" w14:textId="38815CA0" w:rsidR="00441E57" w:rsidRPr="001A61AC" w:rsidRDefault="00441E57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634" w:type="dxa"/>
          </w:tcPr>
          <w:p w14:paraId="0DC0E31D" w14:textId="7DD3917D" w:rsidR="00441E57" w:rsidRPr="001A61AC" w:rsidRDefault="00441E57" w:rsidP="00441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</w:tbl>
    <w:p w14:paraId="20B4F125" w14:textId="77777777" w:rsidR="00906119" w:rsidRDefault="00906119">
      <w:pPr>
        <w:pStyle w:val="Cuerpo"/>
        <w:widowControl w:val="0"/>
        <w:tabs>
          <w:tab w:val="left" w:pos="720"/>
          <w:tab w:val="left" w:pos="1440"/>
        </w:tabs>
        <w:spacing w:line="240" w:lineRule="auto"/>
        <w:jc w:val="center"/>
        <w:rPr>
          <w:rStyle w:val="Ninguno"/>
          <w:b/>
          <w:bCs/>
          <w:sz w:val="20"/>
          <w:szCs w:val="20"/>
        </w:rPr>
      </w:pPr>
    </w:p>
    <w:p w14:paraId="5893E8C3" w14:textId="006FA00B" w:rsidR="00A50426" w:rsidRPr="00A50426" w:rsidRDefault="00A50426" w:rsidP="004601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</w:pPr>
      <w:r w:rsidRPr="00A50426">
        <w:rPr>
          <w:rFonts w:ascii="Arial" w:eastAsia="Arial" w:hAnsi="Arial" w:cs="Arial"/>
          <w:b/>
          <w:sz w:val="20"/>
          <w:szCs w:val="20"/>
          <w:bdr w:val="none" w:sz="0" w:space="0" w:color="auto"/>
          <w:lang w:val="es-ES" w:eastAsia="es-ES"/>
        </w:rPr>
        <w:t>NOT</w:t>
      </w:r>
      <w:r w:rsidR="0061080C">
        <w:rPr>
          <w:rFonts w:ascii="Arial" w:eastAsia="Arial" w:hAnsi="Arial" w:cs="Arial"/>
          <w:b/>
          <w:sz w:val="20"/>
          <w:szCs w:val="20"/>
          <w:bdr w:val="none" w:sz="0" w:space="0" w:color="auto"/>
          <w:lang w:val="es-ES" w:eastAsia="es-ES"/>
        </w:rPr>
        <w:t>E</w:t>
      </w:r>
      <w:r w:rsidRPr="00A50426">
        <w:rPr>
          <w:rFonts w:ascii="Arial" w:eastAsia="Arial" w:hAnsi="Arial" w:cs="Arial"/>
          <w:b/>
          <w:sz w:val="20"/>
          <w:szCs w:val="20"/>
          <w:bdr w:val="none" w:sz="0" w:space="0" w:color="auto"/>
          <w:lang w:val="es-ES" w:eastAsia="es-ES"/>
        </w:rPr>
        <w:t>:</w:t>
      </w:r>
      <w:r w:rsidRPr="00A50426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 xml:space="preserve"> </w:t>
      </w:r>
      <w:r w:rsidR="0061080C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 xml:space="preserve">Syllabus </w:t>
      </w:r>
      <w:proofErr w:type="spellStart"/>
      <w:r w:rsidR="0061080C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>subject</w:t>
      </w:r>
      <w:proofErr w:type="spellEnd"/>
      <w:r w:rsidR="0061080C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 xml:space="preserve"> </w:t>
      </w:r>
      <w:proofErr w:type="spellStart"/>
      <w:r w:rsidR="0061080C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>to</w:t>
      </w:r>
      <w:proofErr w:type="spellEnd"/>
      <w:r w:rsidR="0061080C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 xml:space="preserve"> </w:t>
      </w:r>
      <w:proofErr w:type="spellStart"/>
      <w:r w:rsidR="0061080C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>change</w:t>
      </w:r>
      <w:proofErr w:type="spellEnd"/>
      <w:r w:rsidRPr="00A50426">
        <w:rPr>
          <w:rFonts w:ascii="Arial" w:eastAsia="Arial" w:hAnsi="Arial" w:cs="Arial"/>
          <w:sz w:val="20"/>
          <w:szCs w:val="20"/>
          <w:bdr w:val="none" w:sz="0" w:space="0" w:color="auto"/>
          <w:lang w:val="es-ES" w:eastAsia="es-ES"/>
        </w:rPr>
        <w:t>.</w:t>
      </w:r>
    </w:p>
    <w:p w14:paraId="3D557641" w14:textId="77777777" w:rsidR="00A50426" w:rsidRPr="00A50426" w:rsidRDefault="00A50426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</w:p>
    <w:p w14:paraId="12A6674B" w14:textId="0295152E" w:rsidR="00906119" w:rsidRDefault="00DF3EA5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sz w:val="20"/>
          <w:szCs w:val="20"/>
          <w:shd w:val="clear" w:color="auto" w:fill="FFFFFF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da-DK"/>
        </w:rPr>
        <w:t>BIBLIOGRA</w:t>
      </w:r>
      <w:r w:rsidR="0061080C">
        <w:rPr>
          <w:rStyle w:val="Ninguno"/>
          <w:b/>
          <w:bCs/>
          <w:color w:val="002060"/>
          <w:sz w:val="24"/>
          <w:szCs w:val="24"/>
          <w:u w:color="002060"/>
          <w:lang w:val="da-DK"/>
        </w:rPr>
        <w:t>PHY</w:t>
      </w:r>
    </w:p>
    <w:p w14:paraId="702B4280" w14:textId="0A7E225F" w:rsidR="00906119" w:rsidRDefault="00906119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Style w:val="Ninguno"/>
          <w:rFonts w:eastAsia="Arial" w:cs="Arial"/>
          <w:sz w:val="20"/>
          <w:szCs w:val="20"/>
        </w:rPr>
      </w:pPr>
    </w:p>
    <w:p w14:paraId="23F95408" w14:textId="77777777" w:rsidR="0061080C" w:rsidRDefault="0061080C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Style w:val="Ninguno"/>
          <w:rFonts w:eastAsia="Arial" w:cs="Arial"/>
          <w:sz w:val="20"/>
          <w:szCs w:val="20"/>
        </w:rPr>
      </w:pPr>
    </w:p>
    <w:p w14:paraId="46A3142C" w14:textId="77777777" w:rsidR="00906119" w:rsidRDefault="00906119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jc w:val="both"/>
        <w:rPr>
          <w:rStyle w:val="Ninguno"/>
          <w:rFonts w:eastAsia="Arial" w:cs="Arial"/>
          <w:sz w:val="20"/>
          <w:szCs w:val="20"/>
        </w:rPr>
      </w:pPr>
    </w:p>
    <w:p w14:paraId="7949B692" w14:textId="363800ED" w:rsidR="00906119" w:rsidRDefault="0061080C">
      <w:pPr>
        <w:pStyle w:val="Cuerpo"/>
        <w:tabs>
          <w:tab w:val="left" w:pos="720"/>
          <w:tab w:val="left" w:pos="1440"/>
        </w:tabs>
        <w:spacing w:line="240" w:lineRule="auto"/>
        <w:rPr>
          <w:rStyle w:val="Ninguno"/>
          <w:b/>
          <w:bCs/>
          <w:color w:val="002060"/>
          <w:sz w:val="24"/>
          <w:szCs w:val="24"/>
          <w:u w:color="002060"/>
        </w:rPr>
      </w:pPr>
      <w:r>
        <w:rPr>
          <w:rStyle w:val="Ninguno"/>
          <w:b/>
          <w:bCs/>
          <w:color w:val="002060"/>
          <w:sz w:val="24"/>
          <w:szCs w:val="24"/>
          <w:u w:color="002060"/>
          <w:lang w:val="da-DK"/>
        </w:rPr>
        <w:t>WE SPEAK IN ENGLISH</w:t>
      </w:r>
    </w:p>
    <w:p w14:paraId="1BEDF009" w14:textId="4DBDE515" w:rsidR="001A61AC" w:rsidRDefault="0061080C" w:rsidP="00983E30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Style w:val="Ninguno"/>
          <w:sz w:val="18"/>
          <w:szCs w:val="18"/>
        </w:rPr>
      </w:pPr>
      <w:r>
        <w:rPr>
          <w:rStyle w:val="Ninguno"/>
          <w:sz w:val="20"/>
          <w:szCs w:val="20"/>
          <w:lang w:val="es-ES_tradnl"/>
        </w:rPr>
        <w:t xml:space="preserve">In </w:t>
      </w:r>
      <w:proofErr w:type="spellStart"/>
      <w:r>
        <w:rPr>
          <w:rStyle w:val="Ninguno"/>
          <w:sz w:val="20"/>
          <w:szCs w:val="20"/>
          <w:lang w:val="es-ES_tradnl"/>
        </w:rPr>
        <w:t>class</w:t>
      </w:r>
      <w:proofErr w:type="spellEnd"/>
      <w:r>
        <w:rPr>
          <w:rStyle w:val="Ninguno"/>
          <w:sz w:val="20"/>
          <w:szCs w:val="20"/>
          <w:lang w:val="es-ES_tradnl"/>
        </w:rPr>
        <w:t xml:space="preserve"> </w:t>
      </w:r>
      <w:proofErr w:type="spellStart"/>
      <w:r>
        <w:rPr>
          <w:rStyle w:val="Ninguno"/>
          <w:sz w:val="20"/>
          <w:szCs w:val="20"/>
          <w:lang w:val="es-ES_tradnl"/>
        </w:rPr>
        <w:t>we</w:t>
      </w:r>
      <w:proofErr w:type="spellEnd"/>
      <w:r>
        <w:rPr>
          <w:rStyle w:val="Ninguno"/>
          <w:sz w:val="20"/>
          <w:szCs w:val="20"/>
          <w:lang w:val="es-ES_tradnl"/>
        </w:rPr>
        <w:t xml:space="preserve"> </w:t>
      </w:r>
      <w:proofErr w:type="spellStart"/>
      <w:r>
        <w:rPr>
          <w:rStyle w:val="Ninguno"/>
          <w:sz w:val="20"/>
          <w:szCs w:val="20"/>
          <w:lang w:val="es-ES_tradnl"/>
        </w:rPr>
        <w:t>speak</w:t>
      </w:r>
      <w:proofErr w:type="spellEnd"/>
      <w:r>
        <w:rPr>
          <w:rStyle w:val="Ninguno"/>
          <w:sz w:val="20"/>
          <w:szCs w:val="20"/>
          <w:lang w:val="es-ES_tradnl"/>
        </w:rPr>
        <w:t xml:space="preserve"> in English. </w:t>
      </w:r>
    </w:p>
    <w:p w14:paraId="67A51098" w14:textId="77777777" w:rsidR="001A61AC" w:rsidRDefault="001A61AC">
      <w:pPr>
        <w:pStyle w:val="Cuerpo"/>
        <w:spacing w:line="288" w:lineRule="auto"/>
        <w:jc w:val="both"/>
        <w:rPr>
          <w:rStyle w:val="Ninguno"/>
          <w:sz w:val="24"/>
          <w:szCs w:val="24"/>
        </w:rPr>
      </w:pPr>
    </w:p>
    <w:sectPr w:rsidR="001A61A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70EB" w14:textId="77777777" w:rsidR="0010185D" w:rsidRDefault="0010185D">
      <w:r>
        <w:separator/>
      </w:r>
    </w:p>
  </w:endnote>
  <w:endnote w:type="continuationSeparator" w:id="0">
    <w:p w14:paraId="50BBFCFA" w14:textId="77777777" w:rsidR="0010185D" w:rsidRDefault="0010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egoe UI Ligh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25EA" w14:textId="77777777" w:rsidR="00906119" w:rsidRDefault="00DF3EA5">
    <w:pPr>
      <w:pStyle w:val="Piedepgina"/>
      <w:jc w:val="right"/>
    </w:pP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 w:rsidR="0063330B">
      <w:rPr>
        <w:rStyle w:val="Ninguno"/>
        <w:noProof/>
      </w:rPr>
      <w:t>11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FF78" w14:textId="77777777" w:rsidR="0010185D" w:rsidRDefault="0010185D">
      <w:r>
        <w:separator/>
      </w:r>
    </w:p>
  </w:footnote>
  <w:footnote w:type="continuationSeparator" w:id="0">
    <w:p w14:paraId="3AA56E74" w14:textId="77777777" w:rsidR="0010185D" w:rsidRDefault="00101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17C6" w14:textId="77777777" w:rsidR="00906119" w:rsidRDefault="00DF3EA5">
    <w:pPr>
      <w:pStyle w:val="Cuerpo"/>
    </w:pPr>
    <w:r>
      <w:rPr>
        <w:rStyle w:val="Ninguno"/>
        <w:noProof/>
      </w:rPr>
      <w:drawing>
        <wp:inline distT="0" distB="0" distL="0" distR="0" wp14:anchorId="45615CFE" wp14:editId="433957B0">
          <wp:extent cx="3312319" cy="509588"/>
          <wp:effectExtent l="0" t="0" r="0" b="0"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2319" cy="50958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870E6B0" w14:textId="77777777" w:rsidR="00906119" w:rsidRDefault="00906119">
    <w:pPr>
      <w:pStyle w:val="Cuerp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867"/>
    <w:multiLevelType w:val="hybridMultilevel"/>
    <w:tmpl w:val="86421A1C"/>
    <w:numStyleLink w:val="Estiloimportado5"/>
  </w:abstractNum>
  <w:abstractNum w:abstractNumId="1" w15:restartNumberingAfterBreak="0">
    <w:nsid w:val="17775C25"/>
    <w:multiLevelType w:val="hybridMultilevel"/>
    <w:tmpl w:val="5E7E9CCA"/>
    <w:numStyleLink w:val="Estiloimportado2"/>
  </w:abstractNum>
  <w:abstractNum w:abstractNumId="2" w15:restartNumberingAfterBreak="0">
    <w:nsid w:val="22D21B80"/>
    <w:multiLevelType w:val="hybridMultilevel"/>
    <w:tmpl w:val="6340FFA6"/>
    <w:styleLink w:val="Estiloimportado3"/>
    <w:lvl w:ilvl="0" w:tplc="354C0C4C">
      <w:start w:val="1"/>
      <w:numFmt w:val="bullet"/>
      <w:lvlText w:val="●"/>
      <w:lvlJc w:val="left"/>
      <w:pPr>
        <w:ind w:left="718" w:hanging="3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BD261EC">
      <w:start w:val="1"/>
      <w:numFmt w:val="bullet"/>
      <w:lvlText w:val="o"/>
      <w:lvlJc w:val="left"/>
      <w:pPr>
        <w:ind w:left="1463" w:hanging="38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97EE600">
      <w:start w:val="1"/>
      <w:numFmt w:val="bullet"/>
      <w:lvlText w:val="▪"/>
      <w:lvlJc w:val="left"/>
      <w:pPr>
        <w:ind w:left="2170" w:hanging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49886DD8">
      <w:start w:val="1"/>
      <w:numFmt w:val="bullet"/>
      <w:lvlText w:val="●"/>
      <w:lvlJc w:val="left"/>
      <w:pPr>
        <w:ind w:left="2876" w:hanging="3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97C01AE6">
      <w:start w:val="1"/>
      <w:numFmt w:val="bullet"/>
      <w:lvlText w:val="o"/>
      <w:lvlJc w:val="left"/>
      <w:pPr>
        <w:ind w:left="3583" w:hanging="34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55B8E1BE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F9A8679E">
      <w:start w:val="1"/>
      <w:numFmt w:val="bullet"/>
      <w:lvlText w:val="●"/>
      <w:lvlJc w:val="left"/>
      <w:pPr>
        <w:ind w:left="4997" w:hanging="3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852D2D4">
      <w:start w:val="1"/>
      <w:numFmt w:val="bullet"/>
      <w:lvlText w:val="o"/>
      <w:lvlJc w:val="left"/>
      <w:pPr>
        <w:ind w:left="5704" w:hanging="30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CAA6E94C">
      <w:start w:val="1"/>
      <w:numFmt w:val="bullet"/>
      <w:lvlText w:val="▪"/>
      <w:lvlJc w:val="left"/>
      <w:pPr>
        <w:ind w:left="6410" w:hanging="2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" w15:restartNumberingAfterBreak="0">
    <w:nsid w:val="24A34537"/>
    <w:multiLevelType w:val="multilevel"/>
    <w:tmpl w:val="3C48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534F6"/>
    <w:multiLevelType w:val="hybridMultilevel"/>
    <w:tmpl w:val="EF729B3C"/>
    <w:styleLink w:val="Estiloimportado4"/>
    <w:lvl w:ilvl="0" w:tplc="FDA2C11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C2A0F4">
      <w:start w:val="1"/>
      <w:numFmt w:val="bullet"/>
      <w:lvlText w:val="o"/>
      <w:lvlJc w:val="left"/>
      <w:pPr>
        <w:ind w:left="1428" w:hanging="34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14D480">
      <w:start w:val="1"/>
      <w:numFmt w:val="bullet"/>
      <w:lvlText w:val="▪"/>
      <w:lvlJc w:val="left"/>
      <w:pPr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802C2C">
      <w:start w:val="1"/>
      <w:numFmt w:val="bullet"/>
      <w:lvlText w:val="●"/>
      <w:lvlJc w:val="left"/>
      <w:pPr>
        <w:ind w:left="2844" w:hanging="3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827090">
      <w:start w:val="1"/>
      <w:numFmt w:val="bullet"/>
      <w:lvlText w:val="o"/>
      <w:lvlJc w:val="left"/>
      <w:pPr>
        <w:ind w:left="3552" w:hanging="31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69534">
      <w:start w:val="1"/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E0A6CA">
      <w:start w:val="1"/>
      <w:numFmt w:val="bullet"/>
      <w:lvlText w:val="●"/>
      <w:lvlJc w:val="left"/>
      <w:pPr>
        <w:ind w:left="4968" w:hanging="28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7C81DC">
      <w:start w:val="1"/>
      <w:numFmt w:val="bullet"/>
      <w:lvlText w:val="o"/>
      <w:lvlJc w:val="left"/>
      <w:pPr>
        <w:ind w:left="5676" w:hanging="27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E64F7E">
      <w:start w:val="1"/>
      <w:numFmt w:val="bullet"/>
      <w:lvlText w:val="▪"/>
      <w:lvlJc w:val="left"/>
      <w:pPr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1A7B05"/>
    <w:multiLevelType w:val="hybridMultilevel"/>
    <w:tmpl w:val="5E7E9CCA"/>
    <w:styleLink w:val="Estiloimportado2"/>
    <w:lvl w:ilvl="0" w:tplc="8B7A5D0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52AFC2">
      <w:start w:val="1"/>
      <w:numFmt w:val="bullet"/>
      <w:lvlText w:val="o"/>
      <w:lvlJc w:val="left"/>
      <w:pPr>
        <w:ind w:left="1428" w:hanging="34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2CEF2">
      <w:start w:val="1"/>
      <w:numFmt w:val="bullet"/>
      <w:lvlText w:val="▪"/>
      <w:lvlJc w:val="left"/>
      <w:pPr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EA0F34">
      <w:start w:val="1"/>
      <w:numFmt w:val="bullet"/>
      <w:lvlText w:val="●"/>
      <w:lvlJc w:val="left"/>
      <w:pPr>
        <w:ind w:left="2844" w:hanging="3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B65ADE">
      <w:start w:val="1"/>
      <w:numFmt w:val="bullet"/>
      <w:lvlText w:val="o"/>
      <w:lvlJc w:val="left"/>
      <w:pPr>
        <w:ind w:left="3552" w:hanging="31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DEBD36">
      <w:start w:val="1"/>
      <w:numFmt w:val="bullet"/>
      <w:lvlText w:val="▪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400F4C">
      <w:start w:val="1"/>
      <w:numFmt w:val="bullet"/>
      <w:lvlText w:val="●"/>
      <w:lvlJc w:val="left"/>
      <w:pPr>
        <w:ind w:left="4968" w:hanging="28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1C287A">
      <w:start w:val="1"/>
      <w:numFmt w:val="bullet"/>
      <w:lvlText w:val="o"/>
      <w:lvlJc w:val="left"/>
      <w:pPr>
        <w:ind w:left="5676" w:hanging="27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AEF9C8">
      <w:start w:val="1"/>
      <w:numFmt w:val="bullet"/>
      <w:lvlText w:val="▪"/>
      <w:lvlJc w:val="left"/>
      <w:pPr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EF21A3"/>
    <w:multiLevelType w:val="hybridMultilevel"/>
    <w:tmpl w:val="69EE6E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82C3B"/>
    <w:multiLevelType w:val="hybridMultilevel"/>
    <w:tmpl w:val="FB5A3E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E7191B"/>
    <w:multiLevelType w:val="hybridMultilevel"/>
    <w:tmpl w:val="C9380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D53F2"/>
    <w:multiLevelType w:val="multilevel"/>
    <w:tmpl w:val="67F4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9322C"/>
    <w:multiLevelType w:val="hybridMultilevel"/>
    <w:tmpl w:val="EF729B3C"/>
    <w:numStyleLink w:val="Estiloimportado4"/>
  </w:abstractNum>
  <w:abstractNum w:abstractNumId="11" w15:restartNumberingAfterBreak="0">
    <w:nsid w:val="5EAB238C"/>
    <w:multiLevelType w:val="multilevel"/>
    <w:tmpl w:val="E774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F25375"/>
    <w:multiLevelType w:val="hybridMultilevel"/>
    <w:tmpl w:val="F440C912"/>
    <w:styleLink w:val="Estiloimportado6"/>
    <w:lvl w:ilvl="0" w:tplc="67E4FCD6">
      <w:start w:val="1"/>
      <w:numFmt w:val="bullet"/>
      <w:lvlText w:val="●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AC9D3C">
      <w:start w:val="1"/>
      <w:numFmt w:val="bullet"/>
      <w:lvlText w:val="○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FE2D3E">
      <w:start w:val="1"/>
      <w:numFmt w:val="bullet"/>
      <w:lvlText w:val="■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BE8B7C">
      <w:start w:val="1"/>
      <w:numFmt w:val="bullet"/>
      <w:lvlText w:val="●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0533C">
      <w:start w:val="1"/>
      <w:numFmt w:val="bullet"/>
      <w:lvlText w:val="○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7EC288">
      <w:start w:val="1"/>
      <w:numFmt w:val="bullet"/>
      <w:lvlText w:val="■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F63AE6">
      <w:start w:val="1"/>
      <w:numFmt w:val="bullet"/>
      <w:lvlText w:val="●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053A0">
      <w:start w:val="1"/>
      <w:numFmt w:val="bullet"/>
      <w:lvlText w:val="○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684FA4">
      <w:start w:val="1"/>
      <w:numFmt w:val="bullet"/>
      <w:lvlText w:val="■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1076C30"/>
    <w:multiLevelType w:val="hybridMultilevel"/>
    <w:tmpl w:val="9D8A3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A3B09"/>
    <w:multiLevelType w:val="hybridMultilevel"/>
    <w:tmpl w:val="6340FFA6"/>
    <w:numStyleLink w:val="Estiloimportado3"/>
  </w:abstractNum>
  <w:abstractNum w:abstractNumId="15" w15:restartNumberingAfterBreak="0">
    <w:nsid w:val="79D94714"/>
    <w:multiLevelType w:val="hybridMultilevel"/>
    <w:tmpl w:val="F440C912"/>
    <w:numStyleLink w:val="Estiloimportado6"/>
  </w:abstractNum>
  <w:abstractNum w:abstractNumId="16" w15:restartNumberingAfterBreak="0">
    <w:nsid w:val="7D297218"/>
    <w:multiLevelType w:val="hybridMultilevel"/>
    <w:tmpl w:val="86421A1C"/>
    <w:styleLink w:val="Estiloimportado5"/>
    <w:lvl w:ilvl="0" w:tplc="F502FB8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CAB446">
      <w:start w:val="1"/>
      <w:numFmt w:val="bullet"/>
      <w:lvlText w:val="o"/>
      <w:lvlJc w:val="left"/>
      <w:pPr>
        <w:ind w:left="1427" w:hanging="34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DC25CC">
      <w:start w:val="1"/>
      <w:numFmt w:val="bullet"/>
      <w:lvlText w:val="▪"/>
      <w:lvlJc w:val="left"/>
      <w:pPr>
        <w:ind w:left="2135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A6175E">
      <w:start w:val="1"/>
      <w:numFmt w:val="bullet"/>
      <w:lvlText w:val="●"/>
      <w:lvlJc w:val="left"/>
      <w:pPr>
        <w:ind w:left="2843" w:hanging="32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6041C">
      <w:start w:val="1"/>
      <w:numFmt w:val="bullet"/>
      <w:lvlText w:val="o"/>
      <w:lvlJc w:val="left"/>
      <w:pPr>
        <w:ind w:left="3551" w:hanging="31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4D7EC">
      <w:start w:val="1"/>
      <w:numFmt w:val="bullet"/>
      <w:lvlText w:val="▪"/>
      <w:lvlJc w:val="left"/>
      <w:pPr>
        <w:ind w:left="4259" w:hanging="2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6B9E2">
      <w:start w:val="1"/>
      <w:numFmt w:val="bullet"/>
      <w:lvlText w:val="●"/>
      <w:lvlJc w:val="left"/>
      <w:pPr>
        <w:ind w:left="4967" w:hanging="28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D46428">
      <w:start w:val="1"/>
      <w:numFmt w:val="bullet"/>
      <w:lvlText w:val="o"/>
      <w:lvlJc w:val="left"/>
      <w:pPr>
        <w:ind w:left="5675" w:hanging="27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8A04A8">
      <w:start w:val="1"/>
      <w:numFmt w:val="bullet"/>
      <w:lvlText w:val="▪"/>
      <w:lvlJc w:val="left"/>
      <w:pPr>
        <w:ind w:left="6383" w:hanging="2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4"/>
  </w:num>
  <w:num w:numId="5">
    <w:abstractNumId w:val="4"/>
  </w:num>
  <w:num w:numId="6">
    <w:abstractNumId w:val="10"/>
  </w:num>
  <w:num w:numId="7">
    <w:abstractNumId w:val="16"/>
  </w:num>
  <w:num w:numId="8">
    <w:abstractNumId w:val="0"/>
  </w:num>
  <w:num w:numId="9">
    <w:abstractNumId w:val="12"/>
  </w:num>
  <w:num w:numId="10">
    <w:abstractNumId w:val="15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  <w:num w:numId="15">
    <w:abstractNumId w:val="1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19"/>
    <w:rsid w:val="0010185D"/>
    <w:rsid w:val="001147DE"/>
    <w:rsid w:val="001439C6"/>
    <w:rsid w:val="00146D00"/>
    <w:rsid w:val="0017718C"/>
    <w:rsid w:val="001865B1"/>
    <w:rsid w:val="001A61AC"/>
    <w:rsid w:val="001B3B05"/>
    <w:rsid w:val="001C2898"/>
    <w:rsid w:val="001C5BB9"/>
    <w:rsid w:val="001E68DD"/>
    <w:rsid w:val="00205A3F"/>
    <w:rsid w:val="00216845"/>
    <w:rsid w:val="00270E5F"/>
    <w:rsid w:val="002B14A0"/>
    <w:rsid w:val="002C6C9A"/>
    <w:rsid w:val="002D4416"/>
    <w:rsid w:val="002E7D11"/>
    <w:rsid w:val="0037590C"/>
    <w:rsid w:val="003A22D6"/>
    <w:rsid w:val="003E6154"/>
    <w:rsid w:val="004101E2"/>
    <w:rsid w:val="004128ED"/>
    <w:rsid w:val="00415995"/>
    <w:rsid w:val="00441E57"/>
    <w:rsid w:val="0046015A"/>
    <w:rsid w:val="00473AE1"/>
    <w:rsid w:val="00493A7D"/>
    <w:rsid w:val="004A7CA6"/>
    <w:rsid w:val="004C23C3"/>
    <w:rsid w:val="004C58C1"/>
    <w:rsid w:val="004D7E75"/>
    <w:rsid w:val="00534516"/>
    <w:rsid w:val="0057721F"/>
    <w:rsid w:val="005B3931"/>
    <w:rsid w:val="005B62DB"/>
    <w:rsid w:val="005E4FCB"/>
    <w:rsid w:val="0061080C"/>
    <w:rsid w:val="00615454"/>
    <w:rsid w:val="0063330B"/>
    <w:rsid w:val="00652C38"/>
    <w:rsid w:val="006552FC"/>
    <w:rsid w:val="00696AC0"/>
    <w:rsid w:val="006C609C"/>
    <w:rsid w:val="00737465"/>
    <w:rsid w:val="00746202"/>
    <w:rsid w:val="007F16F1"/>
    <w:rsid w:val="007F35DA"/>
    <w:rsid w:val="00800584"/>
    <w:rsid w:val="008342B3"/>
    <w:rsid w:val="00856743"/>
    <w:rsid w:val="00865D96"/>
    <w:rsid w:val="008D189C"/>
    <w:rsid w:val="008D4423"/>
    <w:rsid w:val="0090175F"/>
    <w:rsid w:val="00906119"/>
    <w:rsid w:val="0091514B"/>
    <w:rsid w:val="00934DA1"/>
    <w:rsid w:val="00953791"/>
    <w:rsid w:val="00966D0D"/>
    <w:rsid w:val="00980F21"/>
    <w:rsid w:val="00983E30"/>
    <w:rsid w:val="009F6A68"/>
    <w:rsid w:val="00A50426"/>
    <w:rsid w:val="00AB2AC8"/>
    <w:rsid w:val="00AE0A76"/>
    <w:rsid w:val="00AF0672"/>
    <w:rsid w:val="00B31F3B"/>
    <w:rsid w:val="00B562BD"/>
    <w:rsid w:val="00B665A5"/>
    <w:rsid w:val="00B74901"/>
    <w:rsid w:val="00BE3605"/>
    <w:rsid w:val="00C126A9"/>
    <w:rsid w:val="00C167F1"/>
    <w:rsid w:val="00D2703B"/>
    <w:rsid w:val="00D43316"/>
    <w:rsid w:val="00D87884"/>
    <w:rsid w:val="00D87BF5"/>
    <w:rsid w:val="00DC24D3"/>
    <w:rsid w:val="00DD7AE8"/>
    <w:rsid w:val="00DF204D"/>
    <w:rsid w:val="00DF3EA5"/>
    <w:rsid w:val="00E151C7"/>
    <w:rsid w:val="00E7187C"/>
    <w:rsid w:val="00EB5BDF"/>
    <w:rsid w:val="00F52B8A"/>
    <w:rsid w:val="00F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64259"/>
  <w15:docId w15:val="{B2DFBA20-DC09-4280-A3F9-0D2CD6A7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Arial" w:hAnsi="Arial" w:cs="Arial Unicode MS"/>
      <w:color w:val="000000"/>
      <w:sz w:val="22"/>
      <w:szCs w:val="22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vnculo"/>
    <w:rPr>
      <w:outline w:val="0"/>
      <w:color w:val="0000FF"/>
      <w:u w:val="single" w:color="0000FF"/>
    </w:rPr>
  </w:style>
  <w:style w:type="numbering" w:customStyle="1" w:styleId="Estiloimportado2">
    <w:name w:val="Estilo importado 2"/>
    <w:pPr>
      <w:numPr>
        <w:numId w:val="1"/>
      </w:numPr>
    </w:pPr>
  </w:style>
  <w:style w:type="numbering" w:customStyle="1" w:styleId="Estiloimportado3">
    <w:name w:val="Estilo importado 3"/>
    <w:pPr>
      <w:numPr>
        <w:numId w:val="3"/>
      </w:numPr>
    </w:pPr>
  </w:style>
  <w:style w:type="numbering" w:customStyle="1" w:styleId="Estiloimportado4">
    <w:name w:val="Estilo importado 4"/>
    <w:pPr>
      <w:numPr>
        <w:numId w:val="5"/>
      </w:numPr>
    </w:pPr>
  </w:style>
  <w:style w:type="numbering" w:customStyle="1" w:styleId="Estiloimportado5">
    <w:name w:val="Estilo importado 5"/>
    <w:pPr>
      <w:numPr>
        <w:numId w:val="7"/>
      </w:numPr>
    </w:pPr>
  </w:style>
  <w:style w:type="numbering" w:customStyle="1" w:styleId="Estiloimportado6">
    <w:name w:val="Estilo importado 6"/>
    <w:pPr>
      <w:numPr>
        <w:numId w:val="9"/>
      </w:numPr>
    </w:pPr>
  </w:style>
  <w:style w:type="character" w:customStyle="1" w:styleId="Hyperlink1">
    <w:name w:val="Hyperlink.1"/>
    <w:basedOn w:val="Ninguno"/>
    <w:rPr>
      <w:outline w:val="0"/>
      <w:color w:val="0000FF"/>
      <w:sz w:val="20"/>
      <w:szCs w:val="20"/>
      <w:u w:val="single" w:color="0000FF"/>
    </w:rPr>
  </w:style>
  <w:style w:type="paragraph" w:customStyle="1" w:styleId="Poromisin">
    <w:name w:val="Por omisión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1clara-nfasis1">
    <w:name w:val="Grid Table 1 Light Accent 1"/>
    <w:basedOn w:val="Tablanormal"/>
    <w:uiPriority w:val="46"/>
    <w:rsid w:val="001A61A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1A61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inespaciado">
    <w:name w:val="No Spacing"/>
    <w:uiPriority w:val="1"/>
    <w:qFormat/>
    <w:rsid w:val="00216845"/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983E30"/>
    <w:rPr>
      <w:b/>
      <w:bCs/>
    </w:rPr>
  </w:style>
  <w:style w:type="paragraph" w:styleId="Prrafodelista">
    <w:name w:val="List Paragraph"/>
    <w:basedOn w:val="Normal"/>
    <w:uiPriority w:val="34"/>
    <w:qFormat/>
    <w:rsid w:val="0074620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73A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18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fernandezm@uah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1491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Fernández</dc:creator>
  <cp:keywords/>
  <dc:description/>
  <cp:lastModifiedBy>García-Barroso Jorde Rosa María</cp:lastModifiedBy>
  <cp:revision>2</cp:revision>
  <dcterms:created xsi:type="dcterms:W3CDTF">2026-03-25T11:25:00Z</dcterms:created>
  <dcterms:modified xsi:type="dcterms:W3CDTF">2026-03-25T11:25:00Z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810969a0-5ccf-486e-854f-b5fd967995fc</vt:lpwstr>
  </property>
</Properties>
</file>